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790A9" w14:textId="77777777" w:rsidR="00D92F52" w:rsidRDefault="00D92F52" w:rsidP="00D92F5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16757392" w14:textId="77777777" w:rsidR="00D92F52" w:rsidRDefault="00D92F52" w:rsidP="00D92F52">
      <w:pPr>
        <w:rPr>
          <w:b/>
          <w:bCs/>
          <w:sz w:val="32"/>
          <w:szCs w:val="32"/>
          <w:lang w:val="uk-UA"/>
        </w:rPr>
      </w:pPr>
    </w:p>
    <w:p w14:paraId="32DF749E" w14:textId="13DD5C44" w:rsidR="00D92F52" w:rsidRDefault="006A255F" w:rsidP="00D92F5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16</w:t>
      </w:r>
      <w:r w:rsidR="00D92F52">
        <w:rPr>
          <w:bCs/>
          <w:sz w:val="26"/>
          <w:szCs w:val="26"/>
          <w:lang w:val="uk-UA"/>
        </w:rPr>
        <w:t xml:space="preserve"> лютого 2023</w:t>
      </w:r>
      <w:r w:rsidR="00D92F52" w:rsidRPr="00962F18">
        <w:rPr>
          <w:bCs/>
          <w:sz w:val="26"/>
          <w:szCs w:val="26"/>
          <w:lang w:val="uk-UA"/>
        </w:rPr>
        <w:t xml:space="preserve"> року</w:t>
      </w:r>
      <w:r w:rsidR="00D92F52" w:rsidRPr="00962F18">
        <w:rPr>
          <w:bCs/>
          <w:sz w:val="26"/>
          <w:szCs w:val="26"/>
          <w:lang w:val="uk-UA"/>
        </w:rPr>
        <w:tab/>
      </w:r>
      <w:r w:rsidR="00D92F52" w:rsidRPr="00962F18">
        <w:rPr>
          <w:bCs/>
          <w:sz w:val="26"/>
          <w:szCs w:val="26"/>
          <w:lang w:val="uk-UA"/>
        </w:rPr>
        <w:tab/>
      </w:r>
      <w:r w:rsidR="00D92F52">
        <w:rPr>
          <w:bCs/>
          <w:sz w:val="26"/>
          <w:szCs w:val="26"/>
          <w:lang w:val="uk-UA"/>
        </w:rPr>
        <w:t xml:space="preserve">    </w:t>
      </w:r>
      <w:r w:rsidR="00D92F52" w:rsidRPr="00962F18">
        <w:rPr>
          <w:bCs/>
          <w:sz w:val="26"/>
          <w:szCs w:val="26"/>
          <w:lang w:val="uk-UA"/>
        </w:rPr>
        <w:t>м.</w:t>
      </w:r>
      <w:r w:rsidR="00D92F52">
        <w:rPr>
          <w:bCs/>
          <w:sz w:val="26"/>
          <w:szCs w:val="26"/>
          <w:lang w:val="uk-UA"/>
        </w:rPr>
        <w:t> </w:t>
      </w:r>
      <w:r w:rsidR="00D92F52" w:rsidRPr="00962F18">
        <w:rPr>
          <w:bCs/>
          <w:sz w:val="26"/>
          <w:szCs w:val="26"/>
          <w:lang w:val="uk-UA"/>
        </w:rPr>
        <w:t>Синельникове</w:t>
      </w:r>
      <w:r w:rsidR="00D92F52" w:rsidRPr="00962F18">
        <w:rPr>
          <w:bCs/>
          <w:sz w:val="26"/>
          <w:szCs w:val="26"/>
          <w:lang w:val="uk-UA"/>
        </w:rPr>
        <w:tab/>
      </w:r>
      <w:r w:rsidR="00D92F52" w:rsidRPr="00962F18">
        <w:rPr>
          <w:bCs/>
          <w:sz w:val="26"/>
          <w:szCs w:val="26"/>
          <w:lang w:val="uk-UA"/>
        </w:rPr>
        <w:tab/>
      </w:r>
      <w:r w:rsidR="00D92F52" w:rsidRPr="00962F18">
        <w:rPr>
          <w:bCs/>
          <w:sz w:val="26"/>
          <w:szCs w:val="26"/>
          <w:lang w:val="uk-UA"/>
        </w:rPr>
        <w:tab/>
        <w:t>№</w:t>
      </w:r>
      <w:r w:rsidR="00D92F52">
        <w:rPr>
          <w:bCs/>
          <w:sz w:val="26"/>
          <w:szCs w:val="26"/>
          <w:lang w:val="uk-UA"/>
        </w:rPr>
        <w:t xml:space="preserve"> </w:t>
      </w:r>
      <w:r>
        <w:rPr>
          <w:bCs/>
          <w:sz w:val="26"/>
          <w:szCs w:val="26"/>
          <w:lang w:val="uk-UA"/>
        </w:rPr>
        <w:t>38</w:t>
      </w:r>
      <w:r w:rsidR="00D92F52">
        <w:rPr>
          <w:bCs/>
          <w:sz w:val="26"/>
          <w:szCs w:val="26"/>
          <w:lang w:val="uk-UA"/>
        </w:rPr>
        <w:t>/0/8-23</w:t>
      </w:r>
    </w:p>
    <w:p w14:paraId="41899D4D" w14:textId="77777777" w:rsidR="00D92F52" w:rsidRPr="00745D6D" w:rsidRDefault="00D92F52" w:rsidP="00D92F52">
      <w:pPr>
        <w:rPr>
          <w:b/>
          <w:sz w:val="28"/>
          <w:szCs w:val="28"/>
        </w:rPr>
      </w:pPr>
    </w:p>
    <w:p w14:paraId="57646CE3" w14:textId="77777777" w:rsidR="00D92F52" w:rsidRDefault="00E60557" w:rsidP="00D92F52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 w14:anchorId="4FA265EC">
          <v:line id="_x0000_s1143" style="position:absolute;left:0;text-align:left;z-index:251662336" from="207.35pt,2.85pt" to="207.35pt,9.65pt"/>
        </w:pict>
      </w:r>
      <w:r>
        <w:rPr>
          <w:noProof/>
        </w:rPr>
        <w:pict w14:anchorId="242CF204">
          <v:line id="_x0000_s1141" style="position:absolute;left:0;text-align:left;z-index:251660288" from=".3pt,2.75pt" to="7.1pt,2.75pt"/>
        </w:pict>
      </w:r>
      <w:r>
        <w:rPr>
          <w:noProof/>
        </w:rPr>
        <w:pict w14:anchorId="6B4D50C7">
          <v:line id="_x0000_s1142" style="position:absolute;left:0;text-align:left;z-index:251661312" from="200.45pt,2.7pt" to="207.25pt,2.7pt"/>
        </w:pict>
      </w:r>
      <w:r>
        <w:rPr>
          <w:noProof/>
        </w:rPr>
        <w:pict w14:anchorId="1020CD85">
          <v:line id="_x0000_s1140" style="position:absolute;left:0;text-align:left;z-index:251659264" from=".3pt,2.85pt" to=".3pt,9.65pt"/>
        </w:pict>
      </w:r>
    </w:p>
    <w:p w14:paraId="5757C2BD" w14:textId="77777777" w:rsidR="00DF6C7B" w:rsidRPr="00D92F52" w:rsidRDefault="00DF6C7B" w:rsidP="00D92F52">
      <w:pPr>
        <w:rPr>
          <w:b/>
          <w:bCs/>
          <w:i/>
          <w:sz w:val="28"/>
          <w:szCs w:val="28"/>
          <w:lang w:val="uk-UA"/>
        </w:rPr>
      </w:pPr>
      <w:r w:rsidRPr="00D92F52">
        <w:rPr>
          <w:b/>
          <w:bCs/>
          <w:i/>
          <w:sz w:val="28"/>
          <w:szCs w:val="28"/>
          <w:lang w:val="uk-UA"/>
        </w:rPr>
        <w:t xml:space="preserve">Про погодження звіту про </w:t>
      </w:r>
      <w:r w:rsidR="002501C9" w:rsidRPr="00D92F52">
        <w:rPr>
          <w:b/>
          <w:bCs/>
          <w:i/>
          <w:sz w:val="28"/>
          <w:szCs w:val="28"/>
          <w:lang w:val="uk-UA"/>
        </w:rPr>
        <w:t>хід</w:t>
      </w:r>
      <w:r w:rsidRPr="00D92F52">
        <w:rPr>
          <w:b/>
          <w:bCs/>
          <w:i/>
          <w:sz w:val="28"/>
          <w:szCs w:val="28"/>
          <w:lang w:val="uk-UA"/>
        </w:rPr>
        <w:t xml:space="preserve"> </w:t>
      </w:r>
    </w:p>
    <w:p w14:paraId="5CD6A1ED" w14:textId="4579F614" w:rsidR="00DF6C7B" w:rsidRPr="00D92F52" w:rsidRDefault="00DF6C7B" w:rsidP="00D92F52">
      <w:pPr>
        <w:rPr>
          <w:b/>
          <w:bCs/>
          <w:i/>
          <w:sz w:val="28"/>
          <w:szCs w:val="28"/>
          <w:lang w:val="uk-UA"/>
        </w:rPr>
      </w:pPr>
      <w:r w:rsidRPr="00D92F52">
        <w:rPr>
          <w:b/>
          <w:bCs/>
          <w:i/>
          <w:sz w:val="28"/>
          <w:szCs w:val="28"/>
          <w:lang w:val="uk-UA"/>
        </w:rPr>
        <w:t xml:space="preserve">виконання Програми реформування </w:t>
      </w:r>
    </w:p>
    <w:p w14:paraId="310EF610" w14:textId="77777777" w:rsidR="00DF6C7B" w:rsidRPr="00D92F52" w:rsidRDefault="00DF6C7B" w:rsidP="00D92F52">
      <w:pPr>
        <w:rPr>
          <w:b/>
          <w:bCs/>
          <w:i/>
          <w:sz w:val="28"/>
          <w:szCs w:val="28"/>
          <w:lang w:val="uk-UA"/>
        </w:rPr>
      </w:pPr>
      <w:r w:rsidRPr="00D92F52">
        <w:rPr>
          <w:b/>
          <w:bCs/>
          <w:i/>
          <w:sz w:val="28"/>
          <w:szCs w:val="28"/>
          <w:lang w:val="uk-UA"/>
        </w:rPr>
        <w:t xml:space="preserve">та розвитку житлово-комунального </w:t>
      </w:r>
    </w:p>
    <w:p w14:paraId="26028C0C" w14:textId="77777777" w:rsidR="00DF6C7B" w:rsidRPr="00D92F52" w:rsidRDefault="00DF6C7B" w:rsidP="00D92F52">
      <w:pPr>
        <w:rPr>
          <w:b/>
          <w:bCs/>
          <w:i/>
          <w:sz w:val="28"/>
          <w:szCs w:val="28"/>
          <w:lang w:val="uk-UA"/>
        </w:rPr>
      </w:pPr>
      <w:r w:rsidRPr="00D92F52">
        <w:rPr>
          <w:b/>
          <w:bCs/>
          <w:i/>
          <w:sz w:val="28"/>
          <w:szCs w:val="28"/>
          <w:lang w:val="uk-UA"/>
        </w:rPr>
        <w:t xml:space="preserve">господарства м. Синельникового </w:t>
      </w:r>
    </w:p>
    <w:p w14:paraId="4AC35FBB" w14:textId="2B12758B" w:rsidR="00DF6C7B" w:rsidRPr="00D92F52" w:rsidRDefault="00DF6C7B" w:rsidP="00D92F52">
      <w:pPr>
        <w:rPr>
          <w:b/>
          <w:bCs/>
          <w:i/>
          <w:sz w:val="28"/>
          <w:szCs w:val="28"/>
          <w:lang w:val="uk-UA"/>
        </w:rPr>
      </w:pPr>
      <w:r w:rsidRPr="00D92F52">
        <w:rPr>
          <w:b/>
          <w:bCs/>
          <w:i/>
          <w:sz w:val="28"/>
          <w:szCs w:val="28"/>
          <w:lang w:val="uk-UA"/>
        </w:rPr>
        <w:t xml:space="preserve">на </w:t>
      </w:r>
      <w:r w:rsidR="00F2183A" w:rsidRPr="00D92F52">
        <w:rPr>
          <w:b/>
          <w:bCs/>
          <w:i/>
          <w:sz w:val="28"/>
          <w:szCs w:val="28"/>
          <w:lang w:val="uk-UA"/>
        </w:rPr>
        <w:t>20</w:t>
      </w:r>
      <w:r w:rsidR="00F4178E" w:rsidRPr="00D92F52">
        <w:rPr>
          <w:b/>
          <w:bCs/>
          <w:i/>
          <w:sz w:val="28"/>
          <w:szCs w:val="28"/>
          <w:lang w:val="uk-UA"/>
        </w:rPr>
        <w:t>21</w:t>
      </w:r>
      <w:r w:rsidR="00F2183A" w:rsidRPr="00D92F52">
        <w:rPr>
          <w:b/>
          <w:bCs/>
          <w:i/>
          <w:sz w:val="28"/>
          <w:szCs w:val="28"/>
          <w:lang w:val="uk-UA"/>
        </w:rPr>
        <w:t>-202</w:t>
      </w:r>
      <w:r w:rsidR="00F4178E" w:rsidRPr="00D92F52">
        <w:rPr>
          <w:b/>
          <w:bCs/>
          <w:i/>
          <w:sz w:val="28"/>
          <w:szCs w:val="28"/>
          <w:lang w:val="uk-UA"/>
        </w:rPr>
        <w:t>5</w:t>
      </w:r>
      <w:r w:rsidR="0004724A" w:rsidRPr="00D92F52">
        <w:rPr>
          <w:b/>
          <w:bCs/>
          <w:i/>
          <w:sz w:val="28"/>
          <w:szCs w:val="28"/>
          <w:lang w:val="uk-UA"/>
        </w:rPr>
        <w:t xml:space="preserve"> </w:t>
      </w:r>
      <w:r w:rsidRPr="00D92F52">
        <w:rPr>
          <w:b/>
          <w:bCs/>
          <w:i/>
          <w:sz w:val="28"/>
          <w:szCs w:val="28"/>
          <w:lang w:val="uk-UA"/>
        </w:rPr>
        <w:t xml:space="preserve">роки </w:t>
      </w:r>
      <w:r w:rsidR="0004724A" w:rsidRPr="00D92F52">
        <w:rPr>
          <w:b/>
          <w:bCs/>
          <w:i/>
          <w:sz w:val="28"/>
          <w:szCs w:val="28"/>
          <w:lang w:val="uk-UA"/>
        </w:rPr>
        <w:t>за 20</w:t>
      </w:r>
      <w:r w:rsidR="00F2183A" w:rsidRPr="00D92F52">
        <w:rPr>
          <w:b/>
          <w:bCs/>
          <w:i/>
          <w:sz w:val="28"/>
          <w:szCs w:val="28"/>
          <w:lang w:val="uk-UA"/>
        </w:rPr>
        <w:t>2</w:t>
      </w:r>
      <w:r w:rsidR="00561011" w:rsidRPr="00D92F52">
        <w:rPr>
          <w:b/>
          <w:bCs/>
          <w:i/>
          <w:sz w:val="28"/>
          <w:szCs w:val="28"/>
          <w:lang w:val="uk-UA"/>
        </w:rPr>
        <w:t>2</w:t>
      </w:r>
      <w:r w:rsidR="0004724A" w:rsidRPr="00D92F52">
        <w:rPr>
          <w:b/>
          <w:bCs/>
          <w:i/>
          <w:sz w:val="28"/>
          <w:szCs w:val="28"/>
          <w:lang w:val="uk-UA"/>
        </w:rPr>
        <w:t xml:space="preserve"> р</w:t>
      </w:r>
      <w:r w:rsidR="008B0347" w:rsidRPr="00D92F52">
        <w:rPr>
          <w:b/>
          <w:bCs/>
          <w:i/>
          <w:sz w:val="28"/>
          <w:szCs w:val="28"/>
          <w:lang w:val="uk-UA"/>
        </w:rPr>
        <w:t>ік</w:t>
      </w:r>
    </w:p>
    <w:p w14:paraId="443C6BB0" w14:textId="77777777" w:rsidR="00DF6C7B" w:rsidRPr="00D92F52" w:rsidRDefault="00DF6C7B" w:rsidP="00DF6C7B">
      <w:pPr>
        <w:rPr>
          <w:sz w:val="28"/>
          <w:szCs w:val="28"/>
          <w:lang w:val="uk-UA"/>
        </w:rPr>
      </w:pPr>
    </w:p>
    <w:p w14:paraId="5CFC2836" w14:textId="77777777" w:rsidR="00DF6C7B" w:rsidRPr="00D92F52" w:rsidRDefault="00DF6C7B" w:rsidP="00D92F52">
      <w:pPr>
        <w:ind w:firstLine="567"/>
        <w:jc w:val="both"/>
        <w:rPr>
          <w:sz w:val="28"/>
          <w:szCs w:val="28"/>
          <w:lang w:val="uk-UA"/>
        </w:rPr>
      </w:pPr>
      <w:r w:rsidRPr="00D92F52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D92F52">
        <w:rPr>
          <w:sz w:val="28"/>
          <w:szCs w:val="28"/>
          <w:lang w:val="uk-UA"/>
        </w:rPr>
        <w:t>м</w:t>
      </w:r>
      <w:r w:rsidRPr="00D92F52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Синельниківської міської ради ВИРІШИВ:</w:t>
      </w:r>
    </w:p>
    <w:p w14:paraId="509F8153" w14:textId="77777777" w:rsidR="00DF6C7B" w:rsidRPr="00D92F52" w:rsidRDefault="00DF6C7B" w:rsidP="00D92F52">
      <w:pPr>
        <w:ind w:firstLine="567"/>
        <w:jc w:val="both"/>
        <w:rPr>
          <w:b/>
          <w:sz w:val="28"/>
          <w:szCs w:val="28"/>
          <w:lang w:val="uk-UA"/>
        </w:rPr>
      </w:pPr>
    </w:p>
    <w:p w14:paraId="1231219A" w14:textId="49C37E5E" w:rsidR="00DF6C7B" w:rsidRPr="00D92F52" w:rsidRDefault="00DF6C7B" w:rsidP="00D92F52">
      <w:pPr>
        <w:pStyle w:val="2"/>
        <w:ind w:firstLine="567"/>
        <w:rPr>
          <w:rFonts w:ascii="Times New Roman" w:hAnsi="Times New Roman"/>
          <w:sz w:val="28"/>
          <w:szCs w:val="28"/>
        </w:rPr>
      </w:pPr>
      <w:r w:rsidRPr="00D92F52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D92F52">
        <w:rPr>
          <w:rFonts w:ascii="Times New Roman" w:hAnsi="Times New Roman"/>
          <w:sz w:val="28"/>
          <w:szCs w:val="28"/>
        </w:rPr>
        <w:t>хід</w:t>
      </w:r>
      <w:r w:rsidRPr="00D92F52">
        <w:rPr>
          <w:rFonts w:ascii="Times New Roman" w:hAnsi="Times New Roman"/>
          <w:sz w:val="28"/>
          <w:szCs w:val="28"/>
        </w:rPr>
        <w:t xml:space="preserve"> виконання Програми реформування та розвитку житлово-комунального господарства м. Синельникового на </w:t>
      </w:r>
      <w:r w:rsidR="00F4178E" w:rsidRPr="00D92F52">
        <w:rPr>
          <w:rFonts w:ascii="Times New Roman" w:hAnsi="Times New Roman"/>
          <w:sz w:val="28"/>
          <w:szCs w:val="28"/>
        </w:rPr>
        <w:t>2021-2025 роки за 202</w:t>
      </w:r>
      <w:r w:rsidR="001E1482" w:rsidRPr="00D92F52">
        <w:rPr>
          <w:rFonts w:ascii="Times New Roman" w:hAnsi="Times New Roman"/>
          <w:sz w:val="28"/>
          <w:szCs w:val="28"/>
        </w:rPr>
        <w:t>2</w:t>
      </w:r>
      <w:r w:rsidR="00F4178E" w:rsidRPr="00D92F52">
        <w:rPr>
          <w:rFonts w:ascii="Times New Roman" w:hAnsi="Times New Roman"/>
          <w:sz w:val="28"/>
          <w:szCs w:val="28"/>
        </w:rPr>
        <w:t xml:space="preserve"> рік</w:t>
      </w:r>
      <w:r w:rsidRPr="00D92F52">
        <w:rPr>
          <w:rFonts w:ascii="Times New Roman" w:hAnsi="Times New Roman"/>
          <w:sz w:val="28"/>
          <w:szCs w:val="28"/>
        </w:rPr>
        <w:t xml:space="preserve">, що додається. </w:t>
      </w:r>
    </w:p>
    <w:p w14:paraId="01E2B943" w14:textId="77777777" w:rsidR="00DF6C7B" w:rsidRPr="00D92F52" w:rsidRDefault="00DF6C7B" w:rsidP="00D92F52">
      <w:pPr>
        <w:pStyle w:val="21"/>
        <w:ind w:firstLine="567"/>
        <w:rPr>
          <w:rFonts w:ascii="Times New Roman" w:hAnsi="Times New Roman"/>
          <w:sz w:val="28"/>
          <w:szCs w:val="28"/>
          <w:lang w:val="uk-UA"/>
        </w:rPr>
      </w:pPr>
      <w:r w:rsidRPr="00D92F52">
        <w:rPr>
          <w:rFonts w:ascii="Times New Roman" w:hAnsi="Times New Roman"/>
          <w:sz w:val="28"/>
          <w:szCs w:val="28"/>
          <w:lang w:val="uk-UA"/>
        </w:rPr>
        <w:t xml:space="preserve">2. Доручити начальнику управління житлово-комунального господарства та комунальної власності міської ради </w:t>
      </w:r>
      <w:proofErr w:type="spellStart"/>
      <w:r w:rsidRPr="00D92F52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Pr="00D92F52"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14:paraId="71E9E82C" w14:textId="2EC758EE" w:rsidR="00DF6C7B" w:rsidRPr="00D92F52" w:rsidRDefault="00DF6C7B" w:rsidP="00D92F52">
      <w:pPr>
        <w:ind w:firstLine="567"/>
        <w:jc w:val="both"/>
        <w:rPr>
          <w:sz w:val="28"/>
          <w:szCs w:val="28"/>
          <w:lang w:val="uk-UA"/>
        </w:rPr>
      </w:pPr>
      <w:r w:rsidRPr="00D92F52">
        <w:rPr>
          <w:sz w:val="28"/>
          <w:szCs w:val="28"/>
          <w:lang w:val="uk-UA"/>
        </w:rPr>
        <w:t>2.1. Підготувати проект рішення міської ради «</w:t>
      </w:r>
      <w:r w:rsidR="00B81558" w:rsidRPr="00D92F52">
        <w:rPr>
          <w:sz w:val="28"/>
          <w:szCs w:val="28"/>
          <w:lang w:val="uk-UA"/>
        </w:rPr>
        <w:t xml:space="preserve">Про затвердження звіту про </w:t>
      </w:r>
      <w:r w:rsidR="002501C9" w:rsidRPr="00D92F52">
        <w:rPr>
          <w:sz w:val="28"/>
          <w:szCs w:val="28"/>
          <w:lang w:val="uk-UA"/>
        </w:rPr>
        <w:t>хід</w:t>
      </w:r>
      <w:r w:rsidR="00B81558" w:rsidRPr="00D92F52">
        <w:rPr>
          <w:sz w:val="28"/>
          <w:szCs w:val="28"/>
          <w:lang w:val="uk-UA"/>
        </w:rPr>
        <w:t xml:space="preserve"> виконання «</w:t>
      </w:r>
      <w:r w:rsidRPr="00D92F52">
        <w:rPr>
          <w:sz w:val="28"/>
          <w:szCs w:val="28"/>
          <w:lang w:val="uk-UA"/>
        </w:rPr>
        <w:t xml:space="preserve">Програми реформування та розвитку житлово-комунального господарства м. Синельникового на </w:t>
      </w:r>
      <w:r w:rsidR="00F4178E" w:rsidRPr="00D92F52">
        <w:rPr>
          <w:sz w:val="28"/>
          <w:szCs w:val="28"/>
          <w:lang w:val="uk-UA"/>
        </w:rPr>
        <w:t>2021-2025 роки за 202</w:t>
      </w:r>
      <w:r w:rsidR="00561011" w:rsidRPr="00D92F52">
        <w:rPr>
          <w:sz w:val="28"/>
          <w:szCs w:val="28"/>
          <w:lang w:val="uk-UA"/>
        </w:rPr>
        <w:t>2</w:t>
      </w:r>
      <w:r w:rsidR="00F4178E" w:rsidRPr="00D92F52">
        <w:rPr>
          <w:sz w:val="28"/>
          <w:szCs w:val="28"/>
          <w:lang w:val="uk-UA"/>
        </w:rPr>
        <w:t xml:space="preserve"> рік</w:t>
      </w:r>
      <w:r w:rsidRPr="00D92F52">
        <w:rPr>
          <w:sz w:val="28"/>
          <w:szCs w:val="28"/>
          <w:lang w:val="uk-UA"/>
        </w:rPr>
        <w:t>»;</w:t>
      </w:r>
    </w:p>
    <w:p w14:paraId="357CDFF7" w14:textId="3C177B4D" w:rsidR="00DF6C7B" w:rsidRPr="00D92F52" w:rsidRDefault="00DF6C7B" w:rsidP="00D92F52">
      <w:pPr>
        <w:ind w:firstLine="567"/>
        <w:jc w:val="both"/>
        <w:rPr>
          <w:sz w:val="28"/>
          <w:szCs w:val="28"/>
          <w:lang w:val="uk-UA"/>
        </w:rPr>
      </w:pPr>
      <w:r w:rsidRPr="00D92F52">
        <w:rPr>
          <w:sz w:val="28"/>
          <w:szCs w:val="28"/>
          <w:lang w:val="uk-UA"/>
        </w:rPr>
        <w:t xml:space="preserve">2.2 Доповісти на сесії міської ради про </w:t>
      </w:r>
      <w:r w:rsidR="002501C9" w:rsidRPr="00D92F52">
        <w:rPr>
          <w:sz w:val="28"/>
          <w:szCs w:val="28"/>
          <w:lang w:val="uk-UA"/>
        </w:rPr>
        <w:t>хід</w:t>
      </w:r>
      <w:r w:rsidRPr="00D92F52">
        <w:rPr>
          <w:sz w:val="28"/>
          <w:szCs w:val="28"/>
          <w:lang w:val="uk-UA"/>
        </w:rPr>
        <w:t xml:space="preserve"> виконання Програми реформування та розвитку житлово-комунального господарства                                      м. Синельникового на </w:t>
      </w:r>
      <w:r w:rsidR="00F4178E" w:rsidRPr="00D92F52">
        <w:rPr>
          <w:sz w:val="28"/>
          <w:szCs w:val="28"/>
          <w:lang w:val="uk-UA"/>
        </w:rPr>
        <w:t>2021-2025 роки за 202</w:t>
      </w:r>
      <w:r w:rsidR="00561011" w:rsidRPr="00D92F52">
        <w:rPr>
          <w:sz w:val="28"/>
          <w:szCs w:val="28"/>
          <w:lang w:val="uk-UA"/>
        </w:rPr>
        <w:t>2</w:t>
      </w:r>
      <w:r w:rsidR="00F4178E" w:rsidRPr="00D92F52">
        <w:rPr>
          <w:sz w:val="28"/>
          <w:szCs w:val="28"/>
          <w:lang w:val="uk-UA"/>
        </w:rPr>
        <w:t xml:space="preserve"> рік</w:t>
      </w:r>
      <w:r w:rsidRPr="00D92F52">
        <w:rPr>
          <w:sz w:val="28"/>
          <w:szCs w:val="28"/>
          <w:lang w:val="uk-UA"/>
        </w:rPr>
        <w:t>.</w:t>
      </w:r>
    </w:p>
    <w:p w14:paraId="12A8DA94" w14:textId="77777777" w:rsidR="00DF6C7B" w:rsidRPr="00D92F52" w:rsidRDefault="00DF6C7B" w:rsidP="00D92F52">
      <w:pPr>
        <w:ind w:firstLine="567"/>
        <w:jc w:val="both"/>
        <w:rPr>
          <w:sz w:val="28"/>
          <w:szCs w:val="28"/>
          <w:lang w:val="uk-UA"/>
        </w:rPr>
      </w:pPr>
      <w:r w:rsidRPr="00D92F52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</w:t>
      </w:r>
      <w:proofErr w:type="spellStart"/>
      <w:r w:rsidRPr="00D92F52">
        <w:rPr>
          <w:sz w:val="28"/>
          <w:szCs w:val="28"/>
          <w:lang w:val="uk-UA"/>
        </w:rPr>
        <w:t>Яковіна</w:t>
      </w:r>
      <w:proofErr w:type="spellEnd"/>
      <w:r w:rsidRPr="00D92F52">
        <w:rPr>
          <w:sz w:val="28"/>
          <w:szCs w:val="28"/>
          <w:lang w:val="uk-UA"/>
        </w:rPr>
        <w:t xml:space="preserve"> В.Б.</w:t>
      </w:r>
      <w:r w:rsidR="00F336CF" w:rsidRPr="00D92F52">
        <w:rPr>
          <w:sz w:val="28"/>
          <w:szCs w:val="28"/>
          <w:lang w:val="uk-UA"/>
        </w:rPr>
        <w:t xml:space="preserve"> </w:t>
      </w:r>
    </w:p>
    <w:p w14:paraId="72D61D0E" w14:textId="77777777" w:rsidR="00F336CF" w:rsidRPr="00D92F52" w:rsidRDefault="00F336CF" w:rsidP="00DF6C7B">
      <w:pPr>
        <w:rPr>
          <w:sz w:val="28"/>
          <w:szCs w:val="28"/>
          <w:lang w:val="uk-UA"/>
        </w:rPr>
      </w:pPr>
    </w:p>
    <w:p w14:paraId="1B259242" w14:textId="77777777" w:rsidR="00F336CF" w:rsidRDefault="00F336CF" w:rsidP="00DF6C7B">
      <w:pPr>
        <w:rPr>
          <w:sz w:val="28"/>
          <w:szCs w:val="28"/>
          <w:lang w:val="uk-UA"/>
        </w:rPr>
      </w:pPr>
    </w:p>
    <w:p w14:paraId="71C57CDB" w14:textId="77777777" w:rsidR="00E60557" w:rsidRDefault="00E60557" w:rsidP="00DF6C7B">
      <w:pPr>
        <w:rPr>
          <w:sz w:val="28"/>
          <w:szCs w:val="28"/>
          <w:lang w:val="uk-UA"/>
        </w:rPr>
      </w:pPr>
    </w:p>
    <w:p w14:paraId="4053D36C" w14:textId="77777777" w:rsidR="00E60557" w:rsidRPr="00D92F52" w:rsidRDefault="00E60557" w:rsidP="00DF6C7B">
      <w:pPr>
        <w:rPr>
          <w:sz w:val="28"/>
          <w:szCs w:val="28"/>
          <w:lang w:val="uk-UA"/>
        </w:rPr>
      </w:pPr>
    </w:p>
    <w:p w14:paraId="2C2C958C" w14:textId="6F331AC4" w:rsidR="00DF6C7B" w:rsidRPr="00D92F52" w:rsidRDefault="00DF6C7B" w:rsidP="00DF6C7B">
      <w:pPr>
        <w:pStyle w:val="a3"/>
        <w:rPr>
          <w:rFonts w:ascii="Times New Roman" w:hAnsi="Times New Roman"/>
          <w:sz w:val="28"/>
          <w:szCs w:val="28"/>
        </w:rPr>
      </w:pPr>
      <w:r w:rsidRPr="00D92F52">
        <w:rPr>
          <w:rFonts w:ascii="Times New Roman" w:hAnsi="Times New Roman"/>
          <w:sz w:val="28"/>
          <w:szCs w:val="28"/>
        </w:rPr>
        <w:t>Міський голова</w:t>
      </w:r>
      <w:r w:rsidRPr="00D92F52">
        <w:rPr>
          <w:rFonts w:ascii="Times New Roman" w:hAnsi="Times New Roman"/>
          <w:sz w:val="28"/>
          <w:szCs w:val="28"/>
        </w:rPr>
        <w:tab/>
      </w:r>
      <w:r w:rsidRPr="00D92F52">
        <w:rPr>
          <w:rFonts w:ascii="Times New Roman" w:hAnsi="Times New Roman"/>
          <w:sz w:val="28"/>
          <w:szCs w:val="28"/>
        </w:rPr>
        <w:tab/>
      </w:r>
      <w:r w:rsidRPr="00D92F52">
        <w:rPr>
          <w:rFonts w:ascii="Times New Roman" w:hAnsi="Times New Roman"/>
          <w:sz w:val="28"/>
          <w:szCs w:val="28"/>
        </w:rPr>
        <w:tab/>
      </w:r>
      <w:r w:rsidRPr="00D92F52">
        <w:rPr>
          <w:rFonts w:ascii="Times New Roman" w:hAnsi="Times New Roman"/>
          <w:sz w:val="28"/>
          <w:szCs w:val="28"/>
        </w:rPr>
        <w:tab/>
      </w:r>
      <w:r w:rsidRPr="00D92F52">
        <w:rPr>
          <w:rFonts w:ascii="Times New Roman" w:hAnsi="Times New Roman"/>
          <w:sz w:val="28"/>
          <w:szCs w:val="28"/>
        </w:rPr>
        <w:tab/>
      </w:r>
      <w:r w:rsidRPr="00D92F52">
        <w:rPr>
          <w:rFonts w:ascii="Times New Roman" w:hAnsi="Times New Roman"/>
          <w:sz w:val="28"/>
          <w:szCs w:val="28"/>
        </w:rPr>
        <w:tab/>
      </w:r>
      <w:r w:rsidR="00F4178E" w:rsidRPr="00D92F52">
        <w:rPr>
          <w:rFonts w:ascii="Times New Roman" w:hAnsi="Times New Roman"/>
          <w:sz w:val="28"/>
          <w:szCs w:val="28"/>
        </w:rPr>
        <w:tab/>
        <w:t xml:space="preserve">   Дмитро </w:t>
      </w:r>
      <w:r w:rsidRPr="00D92F52">
        <w:rPr>
          <w:rFonts w:ascii="Times New Roman" w:hAnsi="Times New Roman"/>
          <w:sz w:val="28"/>
          <w:szCs w:val="28"/>
        </w:rPr>
        <w:t>ЗРАЖЕВСЬКИЙ</w:t>
      </w:r>
    </w:p>
    <w:p w14:paraId="4571DA59" w14:textId="77777777" w:rsidR="002501C9" w:rsidRPr="00D92F52" w:rsidRDefault="002501C9" w:rsidP="002501C9">
      <w:pPr>
        <w:jc w:val="center"/>
        <w:rPr>
          <w:b/>
          <w:sz w:val="28"/>
          <w:szCs w:val="28"/>
          <w:lang w:val="uk-UA"/>
        </w:rPr>
      </w:pPr>
    </w:p>
    <w:p w14:paraId="3BD274E7" w14:textId="77777777" w:rsidR="00857B9A" w:rsidRDefault="00857B9A" w:rsidP="002501C9">
      <w:pPr>
        <w:jc w:val="center"/>
        <w:rPr>
          <w:b/>
          <w:sz w:val="28"/>
          <w:szCs w:val="28"/>
          <w:lang w:val="uk-UA"/>
        </w:rPr>
      </w:pPr>
    </w:p>
    <w:p w14:paraId="2E294803" w14:textId="77777777" w:rsidR="006A255F" w:rsidRDefault="006A255F" w:rsidP="002501C9">
      <w:pPr>
        <w:jc w:val="center"/>
        <w:rPr>
          <w:b/>
          <w:sz w:val="28"/>
          <w:szCs w:val="28"/>
          <w:lang w:val="uk-UA"/>
        </w:rPr>
      </w:pPr>
    </w:p>
    <w:p w14:paraId="00BC747C" w14:textId="77777777" w:rsidR="006A255F" w:rsidRDefault="006A255F" w:rsidP="002501C9">
      <w:pPr>
        <w:jc w:val="center"/>
        <w:rPr>
          <w:b/>
          <w:sz w:val="28"/>
          <w:szCs w:val="28"/>
          <w:lang w:val="uk-UA"/>
        </w:rPr>
      </w:pPr>
    </w:p>
    <w:p w14:paraId="6AE2A56E" w14:textId="77777777" w:rsidR="00E60557" w:rsidRDefault="00E60557" w:rsidP="002501C9">
      <w:pPr>
        <w:jc w:val="center"/>
        <w:rPr>
          <w:b/>
          <w:sz w:val="28"/>
          <w:szCs w:val="28"/>
          <w:lang w:val="uk-UA"/>
        </w:rPr>
      </w:pPr>
    </w:p>
    <w:p w14:paraId="13F16CF1" w14:textId="77777777" w:rsidR="00E60557" w:rsidRDefault="00E60557" w:rsidP="002501C9">
      <w:pPr>
        <w:jc w:val="center"/>
        <w:rPr>
          <w:b/>
          <w:sz w:val="28"/>
          <w:szCs w:val="28"/>
          <w:lang w:val="uk-UA"/>
        </w:rPr>
      </w:pPr>
    </w:p>
    <w:p w14:paraId="2FED1652" w14:textId="77777777" w:rsidR="00E60557" w:rsidRDefault="00E60557" w:rsidP="002501C9">
      <w:pPr>
        <w:jc w:val="center"/>
        <w:rPr>
          <w:b/>
          <w:sz w:val="28"/>
          <w:szCs w:val="28"/>
          <w:lang w:val="uk-UA"/>
        </w:rPr>
      </w:pPr>
    </w:p>
    <w:p w14:paraId="357E072E" w14:textId="77777777" w:rsidR="00E60557" w:rsidRDefault="00E60557" w:rsidP="002501C9">
      <w:pPr>
        <w:jc w:val="center"/>
        <w:rPr>
          <w:b/>
          <w:sz w:val="28"/>
          <w:szCs w:val="28"/>
          <w:lang w:val="uk-UA"/>
        </w:rPr>
      </w:pPr>
    </w:p>
    <w:p w14:paraId="3EE63CD0" w14:textId="77777777" w:rsidR="00E60557" w:rsidRPr="00D92F52" w:rsidRDefault="00E60557" w:rsidP="002501C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14:paraId="418727CE" w14:textId="77777777" w:rsidR="004E0216" w:rsidRPr="00D92F52" w:rsidRDefault="004E0216" w:rsidP="004E0216">
      <w:pPr>
        <w:jc w:val="center"/>
        <w:rPr>
          <w:b/>
          <w:sz w:val="28"/>
          <w:szCs w:val="28"/>
          <w:lang w:val="uk-UA"/>
        </w:rPr>
      </w:pPr>
      <w:r w:rsidRPr="00D92F52">
        <w:rPr>
          <w:b/>
          <w:sz w:val="28"/>
          <w:szCs w:val="28"/>
          <w:lang w:val="uk-UA"/>
        </w:rPr>
        <w:lastRenderedPageBreak/>
        <w:t>Звіт про хід виконання</w:t>
      </w:r>
    </w:p>
    <w:p w14:paraId="790ED8A4" w14:textId="77777777" w:rsidR="004E0216" w:rsidRPr="00D92F52" w:rsidRDefault="004E0216" w:rsidP="004E0216">
      <w:pPr>
        <w:jc w:val="center"/>
        <w:rPr>
          <w:b/>
          <w:sz w:val="28"/>
          <w:szCs w:val="28"/>
          <w:lang w:val="uk-UA"/>
        </w:rPr>
      </w:pPr>
      <w:r w:rsidRPr="00D92F52">
        <w:rPr>
          <w:b/>
          <w:sz w:val="28"/>
          <w:szCs w:val="28"/>
          <w:lang w:val="uk-UA"/>
        </w:rPr>
        <w:t>Програми розвитку та реформування</w:t>
      </w:r>
    </w:p>
    <w:p w14:paraId="499A0796" w14:textId="77777777" w:rsidR="004E0216" w:rsidRPr="00D92F52" w:rsidRDefault="004E0216" w:rsidP="004E0216">
      <w:pPr>
        <w:jc w:val="center"/>
        <w:rPr>
          <w:b/>
          <w:sz w:val="28"/>
          <w:szCs w:val="28"/>
          <w:lang w:val="uk-UA"/>
        </w:rPr>
      </w:pPr>
      <w:r w:rsidRPr="00D92F52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14:paraId="3521D0A5" w14:textId="77777777" w:rsidR="004E0216" w:rsidRPr="00D92F52" w:rsidRDefault="004E0216" w:rsidP="004E0216">
      <w:pPr>
        <w:jc w:val="center"/>
        <w:rPr>
          <w:b/>
          <w:sz w:val="28"/>
          <w:szCs w:val="28"/>
          <w:lang w:val="uk-UA"/>
        </w:rPr>
      </w:pPr>
      <w:r w:rsidRPr="00D92F52">
        <w:rPr>
          <w:b/>
          <w:sz w:val="28"/>
          <w:szCs w:val="28"/>
          <w:lang w:val="uk-UA"/>
        </w:rPr>
        <w:t xml:space="preserve">на 2021-2025 роки за 2022 рік </w:t>
      </w:r>
    </w:p>
    <w:p w14:paraId="6D4E2AE5" w14:textId="77777777" w:rsidR="004E0216" w:rsidRPr="00D92F52" w:rsidRDefault="004E0216" w:rsidP="004E0216">
      <w:pPr>
        <w:jc w:val="center"/>
        <w:rPr>
          <w:b/>
          <w:sz w:val="28"/>
          <w:szCs w:val="28"/>
          <w:lang w:val="uk-UA"/>
        </w:rPr>
      </w:pPr>
      <w:r w:rsidRPr="00D92F52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14:paraId="6AD0950A" w14:textId="77777777" w:rsidR="004E0216" w:rsidRPr="00D92F52" w:rsidRDefault="004E0216" w:rsidP="004E0216">
      <w:pPr>
        <w:jc w:val="center"/>
        <w:rPr>
          <w:lang w:val="uk-UA"/>
        </w:rPr>
      </w:pPr>
    </w:p>
    <w:p w14:paraId="5EF29897" w14:textId="77777777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>Відповідно до «Програми реформування та розвитку житлово-комунального господарства міста Синельникового на 2021-2025 роки» виконувались наступні заходи.</w:t>
      </w:r>
    </w:p>
    <w:p w14:paraId="1BD4D1B8" w14:textId="77777777" w:rsidR="004E0216" w:rsidRPr="00D92F52" w:rsidRDefault="004E0216" w:rsidP="004E0216">
      <w:pPr>
        <w:pStyle w:val="a5"/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 xml:space="preserve">Виконання заходів за </w:t>
      </w:r>
      <w:r w:rsidRPr="00D92F52">
        <w:rPr>
          <w:b/>
          <w:bCs/>
          <w:color w:val="000000"/>
          <w:sz w:val="28"/>
          <w:szCs w:val="28"/>
          <w:lang w:val="uk-UA"/>
        </w:rPr>
        <w:t>2022 рік</w:t>
      </w:r>
      <w:r w:rsidRPr="00D92F52">
        <w:rPr>
          <w:color w:val="000000"/>
          <w:sz w:val="28"/>
          <w:szCs w:val="28"/>
          <w:lang w:val="uk-UA"/>
        </w:rPr>
        <w:t xml:space="preserve"> склало </w:t>
      </w:r>
      <w:r w:rsidRPr="00D92F52">
        <w:rPr>
          <w:b/>
          <w:bCs/>
          <w:color w:val="000000"/>
          <w:sz w:val="28"/>
          <w:szCs w:val="28"/>
          <w:lang w:val="uk-UA"/>
        </w:rPr>
        <w:t>14341,18064</w:t>
      </w:r>
      <w:r w:rsidRPr="00D92F5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та використано кошти передбачені наступними пунктами програми: </w:t>
      </w:r>
    </w:p>
    <w:p w14:paraId="4E7E32CB" w14:textId="3CAF9909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>пункт 4.1. Реконструкція, капіт</w:t>
      </w:r>
      <w:r w:rsidR="00D92F52">
        <w:rPr>
          <w:color w:val="000000"/>
          <w:sz w:val="28"/>
          <w:szCs w:val="28"/>
          <w:lang w:val="uk-UA"/>
        </w:rPr>
        <w:t xml:space="preserve">альний ремонт, поточний ремонт та утримання </w:t>
      </w:r>
      <w:r w:rsidRPr="00D92F52">
        <w:rPr>
          <w:color w:val="000000"/>
          <w:sz w:val="28"/>
          <w:szCs w:val="28"/>
          <w:lang w:val="uk-UA"/>
        </w:rPr>
        <w:t xml:space="preserve">вулиць міста, тротуарів, площ, парків, кладовищ, шляхопроводу, відновлення проїзної частини доріг, дорожні знаки та розмітка, світлофорні об’єкти, улаштування посадкових майданчиків на зупинках міського громадського транспорту, отримання сертифікатів у сумі </w:t>
      </w:r>
      <w:r w:rsidRPr="00D92F52">
        <w:rPr>
          <w:b/>
          <w:bCs/>
          <w:color w:val="000000"/>
          <w:sz w:val="28"/>
          <w:szCs w:val="28"/>
          <w:lang w:val="uk-UA"/>
        </w:rPr>
        <w:t>6743,20359</w:t>
      </w:r>
      <w:r w:rsidRPr="00D92F52">
        <w:rPr>
          <w:color w:val="000000"/>
          <w:sz w:val="28"/>
          <w:szCs w:val="28"/>
          <w:lang w:val="uk-UA"/>
        </w:rPr>
        <w:t xml:space="preserve"> тис. грн. (434,42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– придбання </w:t>
      </w:r>
      <w:proofErr w:type="spellStart"/>
      <w:r w:rsidRPr="00D92F52">
        <w:rPr>
          <w:color w:val="000000"/>
          <w:sz w:val="28"/>
          <w:szCs w:val="28"/>
          <w:lang w:val="uk-UA"/>
        </w:rPr>
        <w:t>посипної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 суміші, 115,84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- заміна дорожніх знаків; 6145,94359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>. – відно</w:t>
      </w:r>
      <w:r w:rsidR="00D92F52">
        <w:rPr>
          <w:color w:val="000000"/>
          <w:sz w:val="28"/>
          <w:szCs w:val="28"/>
          <w:lang w:val="uk-UA"/>
        </w:rPr>
        <w:t xml:space="preserve">влення проїзної частини доріг, </w:t>
      </w:r>
      <w:r w:rsidRPr="00D92F52">
        <w:rPr>
          <w:color w:val="000000"/>
          <w:sz w:val="28"/>
          <w:szCs w:val="28"/>
          <w:lang w:val="uk-UA"/>
        </w:rPr>
        <w:t xml:space="preserve">47,0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>. – утримання фонтану паркової зони в районі вул. Миру);</w:t>
      </w:r>
    </w:p>
    <w:p w14:paraId="5A6F835D" w14:textId="49EA759F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>пункт 4.2 Переоснащення, ка</w:t>
      </w:r>
      <w:r w:rsidR="00D92F52">
        <w:rPr>
          <w:color w:val="000000"/>
          <w:sz w:val="28"/>
          <w:szCs w:val="28"/>
          <w:lang w:val="uk-UA"/>
        </w:rPr>
        <w:t xml:space="preserve">пітальний і поточний ремонт та </w:t>
      </w:r>
      <w:r w:rsidRPr="00D92F52">
        <w:rPr>
          <w:color w:val="000000"/>
          <w:sz w:val="28"/>
          <w:szCs w:val="28"/>
          <w:lang w:val="uk-UA"/>
        </w:rPr>
        <w:t>утримання мереж зовні</w:t>
      </w:r>
      <w:r w:rsidR="00D92F52">
        <w:rPr>
          <w:color w:val="000000"/>
          <w:sz w:val="28"/>
          <w:szCs w:val="28"/>
          <w:lang w:val="uk-UA"/>
        </w:rPr>
        <w:t xml:space="preserve">шнього освітлення вулиць міста </w:t>
      </w:r>
      <w:r w:rsidRPr="00D92F52">
        <w:rPr>
          <w:color w:val="000000"/>
          <w:sz w:val="28"/>
          <w:szCs w:val="28"/>
          <w:lang w:val="uk-UA"/>
        </w:rPr>
        <w:t xml:space="preserve">і електроенергія, приєднання до електричних мереж та додаткові послуги щодо підключення до електричних мереж у сумі </w:t>
      </w:r>
      <w:r w:rsidRPr="00D92F52">
        <w:rPr>
          <w:b/>
          <w:bCs/>
          <w:color w:val="000000"/>
          <w:sz w:val="28"/>
          <w:szCs w:val="28"/>
          <w:lang w:val="uk-UA"/>
        </w:rPr>
        <w:t>931,89697</w:t>
      </w:r>
      <w:r w:rsidRPr="00D92F5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(396,295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– утримання мереж освітлення, 535,60197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>. – придбання електроенергії);</w:t>
      </w:r>
    </w:p>
    <w:p w14:paraId="030F7D07" w14:textId="77777777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 xml:space="preserve">пункт 4.6. Санітарне оброблення та аналогічні послуги, транспортування міського сміття, утримання кладовищ, </w:t>
      </w:r>
      <w:proofErr w:type="spellStart"/>
      <w:r w:rsidRPr="00D92F52">
        <w:rPr>
          <w:color w:val="000000"/>
          <w:sz w:val="28"/>
          <w:szCs w:val="28"/>
          <w:lang w:val="uk-UA"/>
        </w:rPr>
        <w:t>оцифровка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 могил, відведення стічних вод, ремонт та утримання інших об'єктів благоустрою у сумі                        </w:t>
      </w:r>
      <w:r w:rsidRPr="00D92F52">
        <w:rPr>
          <w:b/>
          <w:bCs/>
          <w:color w:val="000000"/>
          <w:sz w:val="28"/>
          <w:szCs w:val="28"/>
          <w:lang w:val="uk-UA"/>
        </w:rPr>
        <w:t>4176,34161</w:t>
      </w:r>
      <w:r w:rsidRPr="00D92F5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(255,0 тис. грн. – утримання кладовищ, 1627,35652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– санітарне утримання міста Синельникове протягом теплого періоду року, 446,06748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– санітарне утримання міста Синельникове протягом зимового періоду року, 1600,84247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– прибирання та вивезення сміття, урн, 247,07514 </w:t>
      </w:r>
      <w:proofErr w:type="spellStart"/>
      <w:r w:rsidRPr="00D92F52">
        <w:rPr>
          <w:color w:val="000000"/>
          <w:sz w:val="28"/>
          <w:szCs w:val="28"/>
          <w:lang w:val="uk-UA"/>
        </w:rPr>
        <w:t>тис.грн</w:t>
      </w:r>
      <w:proofErr w:type="spellEnd"/>
      <w:r w:rsidRPr="00D92F52">
        <w:rPr>
          <w:color w:val="000000"/>
          <w:sz w:val="28"/>
          <w:szCs w:val="28"/>
          <w:lang w:val="uk-UA"/>
        </w:rPr>
        <w:t xml:space="preserve">. – відведення стічних вод); </w:t>
      </w:r>
    </w:p>
    <w:p w14:paraId="043C1AC9" w14:textId="77777777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 xml:space="preserve">пункт 4.7. Озеленення у сумі </w:t>
      </w:r>
      <w:r w:rsidRPr="00D92F52">
        <w:rPr>
          <w:b/>
          <w:bCs/>
          <w:color w:val="000000"/>
          <w:sz w:val="28"/>
          <w:szCs w:val="28"/>
          <w:lang w:val="uk-UA"/>
        </w:rPr>
        <w:t>2410,11827</w:t>
      </w:r>
      <w:r w:rsidRPr="00D92F52">
        <w:rPr>
          <w:color w:val="000000"/>
          <w:sz w:val="28"/>
          <w:szCs w:val="28"/>
          <w:lang w:val="uk-UA"/>
        </w:rPr>
        <w:t xml:space="preserve"> тис. грн.;</w:t>
      </w:r>
    </w:p>
    <w:p w14:paraId="10DC4F11" w14:textId="77777777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 xml:space="preserve">пункт 4.8. Капітальний і поточний ремонт та утримання пам’ятників у сумі </w:t>
      </w:r>
      <w:r w:rsidRPr="00D92F52">
        <w:rPr>
          <w:b/>
          <w:bCs/>
          <w:color w:val="000000"/>
          <w:sz w:val="28"/>
          <w:szCs w:val="28"/>
          <w:lang w:val="uk-UA"/>
        </w:rPr>
        <w:t>0,47468</w:t>
      </w:r>
      <w:r w:rsidRPr="00D92F52">
        <w:rPr>
          <w:color w:val="000000"/>
          <w:sz w:val="28"/>
          <w:szCs w:val="28"/>
          <w:lang w:val="uk-UA"/>
        </w:rPr>
        <w:t xml:space="preserve"> тис. грн.(придбання газу на вічний вогонь пам’ятнику героям війни на території «Парку Слави»;</w:t>
      </w:r>
    </w:p>
    <w:p w14:paraId="6ED1F291" w14:textId="77777777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 xml:space="preserve">пункт 5.1. Поховання невідомих, самотніх та громадян від поховання яких відмовилися рідні у сумі </w:t>
      </w:r>
      <w:r w:rsidRPr="00D92F52">
        <w:rPr>
          <w:b/>
          <w:bCs/>
          <w:color w:val="000000"/>
          <w:sz w:val="28"/>
          <w:szCs w:val="28"/>
          <w:lang w:val="uk-UA"/>
        </w:rPr>
        <w:t>29,848</w:t>
      </w:r>
      <w:r w:rsidRPr="00D92F52">
        <w:rPr>
          <w:color w:val="000000"/>
          <w:sz w:val="28"/>
          <w:szCs w:val="28"/>
          <w:lang w:val="uk-UA"/>
        </w:rPr>
        <w:t xml:space="preserve"> тис. грн.;</w:t>
      </w:r>
    </w:p>
    <w:p w14:paraId="07538680" w14:textId="77777777" w:rsidR="004E0216" w:rsidRPr="00D92F52" w:rsidRDefault="004E0216" w:rsidP="004E021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 xml:space="preserve">пункт 8. Організація та проведення  громадських робіт та робіт суспільно-корисної спрямованості у сумі </w:t>
      </w:r>
      <w:r w:rsidRPr="00D92F52">
        <w:rPr>
          <w:b/>
          <w:bCs/>
          <w:color w:val="000000"/>
          <w:sz w:val="28"/>
          <w:szCs w:val="28"/>
          <w:lang w:val="uk-UA"/>
        </w:rPr>
        <w:t>49,29752</w:t>
      </w:r>
      <w:r w:rsidRPr="00D92F52">
        <w:rPr>
          <w:color w:val="000000"/>
          <w:sz w:val="28"/>
          <w:szCs w:val="28"/>
          <w:lang w:val="uk-UA"/>
        </w:rPr>
        <w:t xml:space="preserve"> тис. грн.</w:t>
      </w:r>
    </w:p>
    <w:p w14:paraId="2A5B81E4" w14:textId="77777777" w:rsidR="004E0216" w:rsidRPr="00D92F52" w:rsidRDefault="004E0216" w:rsidP="004E0216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бюджету міської територіальної громади. Але у 2022 році не всі заходи реалізовано у зв’язку з обмеженнями діючої постанови Кабінету Міністрів України від 09.06.2021 №590 «Про затвердження Порядку виконання повноважень </w:t>
      </w:r>
      <w:r w:rsidRPr="00D92F52">
        <w:rPr>
          <w:color w:val="000000"/>
          <w:sz w:val="28"/>
          <w:szCs w:val="28"/>
          <w:lang w:val="uk-UA"/>
        </w:rPr>
        <w:lastRenderedPageBreak/>
        <w:t>Державною казначейською службою в особливому режимі в умовах воєнного стану» зі змінами</w:t>
      </w:r>
    </w:p>
    <w:p w14:paraId="1392D3CF" w14:textId="77777777" w:rsidR="004E0216" w:rsidRPr="00D92F52" w:rsidRDefault="004E0216" w:rsidP="004E0216">
      <w:pPr>
        <w:pStyle w:val="a5"/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92F52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14:paraId="00C7813B" w14:textId="77777777" w:rsidR="001E1482" w:rsidRDefault="001E1482" w:rsidP="000C60BA">
      <w:pPr>
        <w:pStyle w:val="a3"/>
        <w:rPr>
          <w:rFonts w:ascii="Times New Roman" w:hAnsi="Times New Roman"/>
          <w:sz w:val="27"/>
          <w:szCs w:val="27"/>
        </w:rPr>
      </w:pPr>
    </w:p>
    <w:p w14:paraId="42AF3EDC" w14:textId="77777777" w:rsidR="00D92F52" w:rsidRDefault="00D92F52" w:rsidP="000C60BA">
      <w:pPr>
        <w:pStyle w:val="a3"/>
        <w:rPr>
          <w:rFonts w:ascii="Times New Roman" w:hAnsi="Times New Roman"/>
          <w:sz w:val="27"/>
          <w:szCs w:val="27"/>
        </w:rPr>
      </w:pPr>
    </w:p>
    <w:p w14:paraId="580B5F8D" w14:textId="77777777" w:rsidR="00D92F52" w:rsidRDefault="00D92F52" w:rsidP="000C60BA">
      <w:pPr>
        <w:pStyle w:val="a3"/>
        <w:rPr>
          <w:rFonts w:ascii="Times New Roman" w:hAnsi="Times New Roman"/>
          <w:sz w:val="27"/>
          <w:szCs w:val="27"/>
        </w:rPr>
      </w:pPr>
    </w:p>
    <w:p w14:paraId="475D9810" w14:textId="77777777" w:rsidR="00D92F52" w:rsidRPr="00D92F52" w:rsidRDefault="00D92F52" w:rsidP="000C60BA">
      <w:pPr>
        <w:pStyle w:val="a3"/>
        <w:rPr>
          <w:rFonts w:ascii="Times New Roman" w:hAnsi="Times New Roman"/>
          <w:sz w:val="27"/>
          <w:szCs w:val="27"/>
        </w:rPr>
      </w:pPr>
    </w:p>
    <w:p w14:paraId="446B226C" w14:textId="584DACAC" w:rsidR="00F4178E" w:rsidRPr="00D92F52" w:rsidRDefault="000F4219" w:rsidP="000C60BA">
      <w:pPr>
        <w:pStyle w:val="a3"/>
        <w:rPr>
          <w:rFonts w:ascii="Times New Roman" w:hAnsi="Times New Roman"/>
          <w:sz w:val="28"/>
          <w:szCs w:val="28"/>
        </w:rPr>
      </w:pPr>
      <w:r w:rsidRPr="00D92F52">
        <w:rPr>
          <w:rFonts w:ascii="Times New Roman" w:hAnsi="Times New Roman"/>
          <w:sz w:val="28"/>
          <w:szCs w:val="28"/>
        </w:rPr>
        <w:t>Н</w:t>
      </w:r>
      <w:r w:rsidR="000C60BA" w:rsidRPr="00D92F52">
        <w:rPr>
          <w:rFonts w:ascii="Times New Roman" w:hAnsi="Times New Roman"/>
          <w:sz w:val="28"/>
          <w:szCs w:val="28"/>
        </w:rPr>
        <w:t>ачальник</w:t>
      </w:r>
      <w:r w:rsidR="00F4178E" w:rsidRPr="00D92F52">
        <w:rPr>
          <w:rFonts w:ascii="Times New Roman" w:hAnsi="Times New Roman"/>
          <w:sz w:val="28"/>
          <w:szCs w:val="28"/>
        </w:rPr>
        <w:t xml:space="preserve"> </w:t>
      </w:r>
      <w:r w:rsidR="000C60BA" w:rsidRPr="00D92F52">
        <w:rPr>
          <w:rFonts w:ascii="Times New Roman" w:hAnsi="Times New Roman"/>
          <w:sz w:val="28"/>
          <w:szCs w:val="28"/>
        </w:rPr>
        <w:t xml:space="preserve">управління </w:t>
      </w:r>
    </w:p>
    <w:p w14:paraId="783ACE66" w14:textId="7B2E9084" w:rsidR="000C60BA" w:rsidRPr="00D92F52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D92F52"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14:paraId="5351ACB4" w14:textId="77777777" w:rsidR="007A3611" w:rsidRPr="00D92F52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D92F52">
        <w:rPr>
          <w:rFonts w:ascii="Times New Roman" w:hAnsi="Times New Roman"/>
          <w:sz w:val="28"/>
          <w:szCs w:val="28"/>
        </w:rPr>
        <w:t xml:space="preserve">господарства та комунальної </w:t>
      </w:r>
    </w:p>
    <w:p w14:paraId="29BD320F" w14:textId="3FE64634" w:rsidR="0023329A" w:rsidRPr="00D92F52" w:rsidRDefault="000C60BA" w:rsidP="00280671">
      <w:pPr>
        <w:pStyle w:val="a3"/>
        <w:rPr>
          <w:rFonts w:ascii="Times New Roman" w:hAnsi="Times New Roman"/>
          <w:sz w:val="28"/>
          <w:szCs w:val="28"/>
        </w:rPr>
      </w:pPr>
      <w:r w:rsidRPr="00D92F52">
        <w:rPr>
          <w:rFonts w:ascii="Times New Roman" w:hAnsi="Times New Roman"/>
          <w:sz w:val="28"/>
          <w:szCs w:val="28"/>
        </w:rPr>
        <w:t>власності</w:t>
      </w:r>
      <w:r w:rsidR="007A3611" w:rsidRPr="00D92F52">
        <w:rPr>
          <w:rFonts w:ascii="Times New Roman" w:hAnsi="Times New Roman"/>
          <w:sz w:val="28"/>
          <w:szCs w:val="28"/>
        </w:rPr>
        <w:t xml:space="preserve"> міської ради</w:t>
      </w:r>
      <w:r w:rsidRPr="00D92F52">
        <w:rPr>
          <w:rFonts w:ascii="Times New Roman" w:hAnsi="Times New Roman"/>
          <w:sz w:val="28"/>
          <w:szCs w:val="28"/>
        </w:rPr>
        <w:t xml:space="preserve"> </w:t>
      </w:r>
      <w:r w:rsidRPr="00D92F52">
        <w:rPr>
          <w:rFonts w:ascii="Times New Roman" w:hAnsi="Times New Roman"/>
          <w:sz w:val="28"/>
          <w:szCs w:val="28"/>
        </w:rPr>
        <w:tab/>
      </w:r>
      <w:r w:rsidRPr="00D92F52">
        <w:rPr>
          <w:rFonts w:ascii="Times New Roman" w:hAnsi="Times New Roman"/>
          <w:sz w:val="28"/>
          <w:szCs w:val="28"/>
        </w:rPr>
        <w:tab/>
      </w:r>
      <w:r w:rsidR="00F4178E" w:rsidRPr="00D92F52">
        <w:rPr>
          <w:rFonts w:ascii="Times New Roman" w:hAnsi="Times New Roman"/>
          <w:sz w:val="28"/>
          <w:szCs w:val="28"/>
        </w:rPr>
        <w:tab/>
      </w:r>
      <w:r w:rsidR="00F4178E" w:rsidRPr="00D92F52">
        <w:rPr>
          <w:rFonts w:ascii="Times New Roman" w:hAnsi="Times New Roman"/>
          <w:sz w:val="28"/>
          <w:szCs w:val="28"/>
        </w:rPr>
        <w:tab/>
      </w:r>
      <w:r w:rsidR="007A3611" w:rsidRPr="00D92F52">
        <w:rPr>
          <w:rFonts w:ascii="Times New Roman" w:hAnsi="Times New Roman"/>
          <w:sz w:val="28"/>
          <w:szCs w:val="28"/>
        </w:rPr>
        <w:tab/>
        <w:t xml:space="preserve">          Андрій РОМАНОВСЬКИХ</w:t>
      </w:r>
    </w:p>
    <w:sectPr w:rsidR="0023329A" w:rsidRPr="00D92F5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BC8"/>
    <w:multiLevelType w:val="hybridMultilevel"/>
    <w:tmpl w:val="BA9A5366"/>
    <w:lvl w:ilvl="0" w:tplc="90F206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B5136"/>
    <w:multiLevelType w:val="hybridMultilevel"/>
    <w:tmpl w:val="979821A0"/>
    <w:lvl w:ilvl="0" w:tplc="837EE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D770677"/>
    <w:multiLevelType w:val="hybridMultilevel"/>
    <w:tmpl w:val="0C8E02A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55E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3EEE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9F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219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544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CC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482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7B0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671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991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0F7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09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C5E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333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BE1"/>
    <w:rsid w:val="00384D64"/>
    <w:rsid w:val="00384DBC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0FED"/>
    <w:rsid w:val="003F120E"/>
    <w:rsid w:val="003F1296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C6C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5EFC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F2C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789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AE8"/>
    <w:rsid w:val="00490FBF"/>
    <w:rsid w:val="00491330"/>
    <w:rsid w:val="00491CA9"/>
    <w:rsid w:val="00491E49"/>
    <w:rsid w:val="00491F95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029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216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2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011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1D9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08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861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0F78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55F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2A8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DC2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450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8C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8C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11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6F0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5B4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56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ED6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3D7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30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ACB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1CD5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06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C4E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BBB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CA7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5EB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C90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0A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9D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28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7F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7F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05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278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64E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5E75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6FC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52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C54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2F52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91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2ED1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529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2F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D91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557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0F4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E2F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3A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78E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1D1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522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02D"/>
    <w:rsid w:val="00F9133D"/>
    <w:rsid w:val="00F913AD"/>
    <w:rsid w:val="00F91814"/>
    <w:rsid w:val="00F91AD0"/>
    <w:rsid w:val="00F91D15"/>
    <w:rsid w:val="00F91F52"/>
    <w:rsid w:val="00F92008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1F8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  <w14:docId w14:val="3819B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60</cp:revision>
  <cp:lastPrinted>2023-01-19T08:34:00Z</cp:lastPrinted>
  <dcterms:created xsi:type="dcterms:W3CDTF">2018-08-27T06:19:00Z</dcterms:created>
  <dcterms:modified xsi:type="dcterms:W3CDTF">2023-02-16T09:43:00Z</dcterms:modified>
</cp:coreProperties>
</file>