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EB3F" w14:textId="77777777" w:rsidR="00D072E6" w:rsidRPr="00503DD9" w:rsidRDefault="00F2183A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proofErr w:type="spellStart"/>
      <w:r w:rsidR="00D072E6" w:rsidRPr="00503DD9">
        <w:rPr>
          <w:sz w:val="28"/>
          <w:szCs w:val="28"/>
          <w:u w:val="single"/>
        </w:rPr>
        <w:t>кт</w:t>
      </w:r>
      <w:proofErr w:type="spellEnd"/>
      <w:r w:rsidR="00D072E6" w:rsidRPr="00503DD9">
        <w:rPr>
          <w:sz w:val="28"/>
          <w:szCs w:val="28"/>
          <w:u w:val="single"/>
        </w:rPr>
        <w:t xml:space="preserve"> </w:t>
      </w:r>
    </w:p>
    <w:p w14:paraId="0EB4BCD6" w14:textId="77777777"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14:paraId="46BD1544" w14:textId="77777777"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14:paraId="5EE59C08" w14:textId="77777777"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14:paraId="299FBFF1" w14:textId="77777777"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14:paraId="70933CA4" w14:textId="77777777" w:rsidR="00D072E6" w:rsidRPr="008E5B83" w:rsidRDefault="00D072E6" w:rsidP="00D072E6">
      <w:pPr>
        <w:rPr>
          <w:b/>
          <w:bCs/>
        </w:rPr>
      </w:pPr>
    </w:p>
    <w:p w14:paraId="5B8A5357" w14:textId="312D97D9" w:rsidR="00D072E6" w:rsidRPr="00C41C4E" w:rsidRDefault="00F2183A" w:rsidP="00D072E6">
      <w:pPr>
        <w:rPr>
          <w:bCs/>
        </w:rPr>
      </w:pPr>
      <w:r>
        <w:rPr>
          <w:bCs/>
        </w:rPr>
        <w:t>____________202</w:t>
      </w:r>
      <w:r w:rsidR="00F4178E">
        <w:rPr>
          <w:bCs/>
          <w:lang w:val="uk-UA"/>
        </w:rPr>
        <w:t>2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14:paraId="64AC22DF" w14:textId="77777777" w:rsidR="00D072E6" w:rsidRPr="00C41C4E" w:rsidRDefault="00D072E6" w:rsidP="00D072E6">
      <w:pPr>
        <w:jc w:val="both"/>
      </w:pPr>
    </w:p>
    <w:p w14:paraId="3AC29EED" w14:textId="77777777" w:rsidR="00DF6C7B" w:rsidRPr="003D16E0" w:rsidRDefault="00490AE8" w:rsidP="00DF6C7B">
      <w:pPr>
        <w:jc w:val="center"/>
        <w:rPr>
          <w:b/>
          <w:sz w:val="28"/>
          <w:szCs w:val="28"/>
        </w:rPr>
      </w:pPr>
      <w:r>
        <w:rPr>
          <w:noProof/>
        </w:rPr>
        <w:pict w14:anchorId="6945A3AB">
          <v:line id="_x0000_s1033" style="position:absolute;left:0;text-align:left;z-index:251668480" from="207.35pt,2.85pt" to="207.35pt,9.65pt"/>
        </w:pict>
      </w:r>
      <w:r>
        <w:rPr>
          <w:noProof/>
        </w:rPr>
        <w:pict w14:anchorId="2FA4D022">
          <v:line id="_x0000_s1031" style="position:absolute;left:0;text-align:left;z-index:251666432" from=".3pt,2.75pt" to="7.1pt,2.75pt"/>
        </w:pict>
      </w:r>
      <w:r>
        <w:rPr>
          <w:noProof/>
        </w:rPr>
        <w:pict w14:anchorId="60D1693D">
          <v:line id="_x0000_s1032" style="position:absolute;left:0;text-align:left;z-index:251667456" from="200.45pt,2.7pt" to="207.25pt,2.7pt"/>
        </w:pict>
      </w:r>
      <w:r>
        <w:rPr>
          <w:noProof/>
        </w:rPr>
        <w:pict w14:anchorId="5CBF2E89">
          <v:line id="_x0000_s1030" style="position:absolute;left:0;text-align:left;z-index:251665408" from=".3pt,2.85pt" to=".3pt,9.65pt"/>
        </w:pict>
      </w:r>
    </w:p>
    <w:p w14:paraId="5757C2BD" w14:textId="77777777"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 w:rsidRPr="00556D32">
        <w:rPr>
          <w:b/>
          <w:bCs/>
          <w:i/>
          <w:sz w:val="28"/>
          <w:szCs w:val="28"/>
        </w:rPr>
        <w:t xml:space="preserve">Про </w:t>
      </w:r>
      <w:proofErr w:type="spellStart"/>
      <w:r w:rsidRPr="00556D32">
        <w:rPr>
          <w:b/>
          <w:bCs/>
          <w:i/>
          <w:sz w:val="28"/>
          <w:szCs w:val="28"/>
        </w:rPr>
        <w:t>погодження</w:t>
      </w:r>
      <w:proofErr w:type="spellEnd"/>
      <w:r w:rsidRPr="00556D32">
        <w:rPr>
          <w:b/>
          <w:bCs/>
          <w:i/>
          <w:sz w:val="28"/>
          <w:szCs w:val="28"/>
        </w:rPr>
        <w:t xml:space="preserve"> </w:t>
      </w:r>
      <w:proofErr w:type="spellStart"/>
      <w:r w:rsidRPr="00556D32">
        <w:rPr>
          <w:b/>
          <w:bCs/>
          <w:i/>
          <w:sz w:val="28"/>
          <w:szCs w:val="28"/>
        </w:rPr>
        <w:t>звіту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про </w:t>
      </w:r>
      <w:proofErr w:type="spellStart"/>
      <w:r w:rsidR="002501C9">
        <w:rPr>
          <w:b/>
          <w:bCs/>
          <w:i/>
          <w:sz w:val="28"/>
          <w:szCs w:val="28"/>
        </w:rPr>
        <w:t>хід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14:paraId="5CD6A1ED" w14:textId="77777777"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proofErr w:type="gramStart"/>
      <w:r w:rsidRPr="002E1328">
        <w:rPr>
          <w:b/>
          <w:bCs/>
          <w:i/>
          <w:sz w:val="28"/>
          <w:szCs w:val="28"/>
        </w:rPr>
        <w:t>виконання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 w:rsidRPr="002E1328">
        <w:rPr>
          <w:b/>
          <w:bCs/>
          <w:i/>
          <w:sz w:val="28"/>
          <w:szCs w:val="28"/>
        </w:rPr>
        <w:t>Програми</w:t>
      </w:r>
      <w:proofErr w:type="spellEnd"/>
      <w:proofErr w:type="gramEnd"/>
      <w:r w:rsidRPr="002E1328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реформування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14:paraId="310EF610" w14:textId="77777777"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та </w:t>
      </w:r>
      <w:proofErr w:type="spellStart"/>
      <w:r>
        <w:rPr>
          <w:b/>
          <w:bCs/>
          <w:i/>
          <w:sz w:val="28"/>
          <w:szCs w:val="28"/>
        </w:rPr>
        <w:t>розвитку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житлово</w:t>
      </w:r>
      <w:r w:rsidRPr="002E1328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комунального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14:paraId="26028C0C" w14:textId="77777777"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господарства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м. </w:t>
      </w:r>
      <w:proofErr w:type="spellStart"/>
      <w:r w:rsidRPr="002E1328">
        <w:rPr>
          <w:b/>
          <w:bCs/>
          <w:i/>
          <w:sz w:val="28"/>
          <w:szCs w:val="28"/>
        </w:rPr>
        <w:t>Синельников</w:t>
      </w:r>
      <w:r>
        <w:rPr>
          <w:b/>
          <w:bCs/>
          <w:i/>
          <w:sz w:val="28"/>
          <w:szCs w:val="28"/>
        </w:rPr>
        <w:t>ого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14:paraId="4AC35FBB" w14:textId="3D2720CC" w:rsidR="00DF6C7B" w:rsidRPr="008B0347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E1328">
        <w:rPr>
          <w:b/>
          <w:bCs/>
          <w:i/>
          <w:sz w:val="28"/>
          <w:szCs w:val="28"/>
        </w:rPr>
        <w:t xml:space="preserve">на </w:t>
      </w:r>
      <w:r w:rsidR="00F2183A">
        <w:rPr>
          <w:b/>
          <w:bCs/>
          <w:i/>
          <w:sz w:val="28"/>
          <w:szCs w:val="28"/>
        </w:rPr>
        <w:t>20</w:t>
      </w:r>
      <w:r w:rsidR="00F4178E">
        <w:rPr>
          <w:b/>
          <w:bCs/>
          <w:i/>
          <w:sz w:val="28"/>
          <w:szCs w:val="28"/>
          <w:lang w:val="uk-UA"/>
        </w:rPr>
        <w:t>21</w:t>
      </w:r>
      <w:r w:rsidR="00F2183A">
        <w:rPr>
          <w:b/>
          <w:bCs/>
          <w:i/>
          <w:sz w:val="28"/>
          <w:szCs w:val="28"/>
        </w:rPr>
        <w:t>-202</w:t>
      </w:r>
      <w:r w:rsidR="00F4178E">
        <w:rPr>
          <w:b/>
          <w:bCs/>
          <w:i/>
          <w:sz w:val="28"/>
          <w:szCs w:val="28"/>
          <w:lang w:val="uk-UA"/>
        </w:rPr>
        <w:t>5</w:t>
      </w:r>
      <w:r w:rsidR="0004724A"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оки</w:t>
      </w:r>
      <w:r w:rsidRPr="002E1328">
        <w:rPr>
          <w:b/>
          <w:bCs/>
          <w:i/>
          <w:sz w:val="28"/>
          <w:szCs w:val="28"/>
        </w:rPr>
        <w:t xml:space="preserve"> </w:t>
      </w:r>
      <w:r w:rsidR="0004724A">
        <w:rPr>
          <w:b/>
          <w:bCs/>
          <w:i/>
          <w:sz w:val="28"/>
          <w:szCs w:val="28"/>
        </w:rPr>
        <w:t>за 20</w:t>
      </w:r>
      <w:r w:rsidR="00F2183A">
        <w:rPr>
          <w:b/>
          <w:bCs/>
          <w:i/>
          <w:sz w:val="28"/>
          <w:szCs w:val="28"/>
          <w:lang w:val="uk-UA"/>
        </w:rPr>
        <w:t>2</w:t>
      </w:r>
      <w:r w:rsidR="00F4178E">
        <w:rPr>
          <w:b/>
          <w:bCs/>
          <w:i/>
          <w:sz w:val="28"/>
          <w:szCs w:val="28"/>
          <w:lang w:val="uk-UA"/>
        </w:rPr>
        <w:t>1</w:t>
      </w:r>
      <w:r w:rsidR="0004724A">
        <w:rPr>
          <w:b/>
          <w:bCs/>
          <w:i/>
          <w:sz w:val="28"/>
          <w:szCs w:val="28"/>
        </w:rPr>
        <w:t xml:space="preserve"> р</w:t>
      </w:r>
      <w:proofErr w:type="spellStart"/>
      <w:r w:rsidR="008B0347">
        <w:rPr>
          <w:b/>
          <w:bCs/>
          <w:i/>
          <w:sz w:val="28"/>
          <w:szCs w:val="28"/>
          <w:lang w:val="uk-UA"/>
        </w:rPr>
        <w:t>ік</w:t>
      </w:r>
      <w:proofErr w:type="spellEnd"/>
    </w:p>
    <w:p w14:paraId="443C6BB0" w14:textId="77777777" w:rsidR="00DF6C7B" w:rsidRPr="002E1328" w:rsidRDefault="00DF6C7B" w:rsidP="00DF6C7B">
      <w:pPr>
        <w:rPr>
          <w:sz w:val="28"/>
          <w:szCs w:val="28"/>
        </w:rPr>
      </w:pPr>
    </w:p>
    <w:p w14:paraId="5CFC2836" w14:textId="77777777" w:rsidR="00DF6C7B" w:rsidRPr="002E1328" w:rsidRDefault="00DF6C7B" w:rsidP="00DF6C7B">
      <w:pPr>
        <w:ind w:firstLine="748"/>
        <w:jc w:val="both"/>
        <w:rPr>
          <w:sz w:val="28"/>
          <w:szCs w:val="28"/>
        </w:rPr>
      </w:pPr>
      <w:proofErr w:type="spellStart"/>
      <w:r w:rsidRPr="002E1328">
        <w:rPr>
          <w:sz w:val="28"/>
          <w:szCs w:val="28"/>
        </w:rPr>
        <w:t>Керуючись</w:t>
      </w:r>
      <w:proofErr w:type="spellEnd"/>
      <w:r w:rsidRPr="002E1328">
        <w:rPr>
          <w:sz w:val="28"/>
          <w:szCs w:val="28"/>
        </w:rPr>
        <w:t xml:space="preserve">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 w:rsidRPr="002E1328">
        <w:rPr>
          <w:sz w:val="28"/>
          <w:szCs w:val="28"/>
        </w:rPr>
        <w:t>місцеве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самоврядування</w:t>
      </w:r>
      <w:proofErr w:type="spellEnd"/>
      <w:r w:rsidRPr="002E1328">
        <w:rPr>
          <w:sz w:val="28"/>
          <w:szCs w:val="28"/>
        </w:rPr>
        <w:t xml:space="preserve"> в </w:t>
      </w:r>
      <w:proofErr w:type="spellStart"/>
      <w:r w:rsidRPr="002E1328">
        <w:rPr>
          <w:sz w:val="28"/>
          <w:szCs w:val="28"/>
        </w:rPr>
        <w:t>Україні</w:t>
      </w:r>
      <w:proofErr w:type="spellEnd"/>
      <w:r w:rsidRPr="002E1328">
        <w:rPr>
          <w:sz w:val="28"/>
          <w:szCs w:val="28"/>
        </w:rPr>
        <w:t xml:space="preserve">»,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 w:rsidRPr="002E1328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рішення</w:t>
      </w:r>
      <w:proofErr w:type="spellEnd"/>
      <w:r w:rsidR="002501C9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15.05.2008 № 132 «Про порядок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»</w:t>
      </w:r>
      <w:r w:rsidRPr="002E1328">
        <w:rPr>
          <w:sz w:val="28"/>
          <w:szCs w:val="28"/>
        </w:rPr>
        <w:t xml:space="preserve">, </w:t>
      </w:r>
      <w:proofErr w:type="spellStart"/>
      <w:r w:rsidRPr="002E1328">
        <w:rPr>
          <w:sz w:val="28"/>
          <w:szCs w:val="28"/>
        </w:rPr>
        <w:t>виконавчий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комітет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міської</w:t>
      </w:r>
      <w:proofErr w:type="spellEnd"/>
      <w:r w:rsidRPr="002E1328">
        <w:rPr>
          <w:sz w:val="28"/>
          <w:szCs w:val="28"/>
        </w:rPr>
        <w:t xml:space="preserve"> ради ВИРІШИВ:</w:t>
      </w:r>
    </w:p>
    <w:p w14:paraId="509F8153" w14:textId="77777777" w:rsidR="00DF6C7B" w:rsidRPr="002E1328" w:rsidRDefault="00DF6C7B" w:rsidP="00DF6C7B">
      <w:pPr>
        <w:ind w:firstLine="748"/>
        <w:jc w:val="both"/>
        <w:rPr>
          <w:b/>
          <w:sz w:val="28"/>
          <w:szCs w:val="28"/>
        </w:rPr>
      </w:pPr>
    </w:p>
    <w:p w14:paraId="1231219A" w14:textId="19444721" w:rsidR="00DF6C7B" w:rsidRPr="002E1328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E1328">
        <w:rPr>
          <w:rFonts w:ascii="Times New Roman" w:hAnsi="Times New Roman"/>
          <w:sz w:val="28"/>
          <w:szCs w:val="28"/>
        </w:rPr>
        <w:t xml:space="preserve">Погодити звіт про </w:t>
      </w:r>
      <w:r w:rsidR="002501C9">
        <w:rPr>
          <w:rFonts w:ascii="Times New Roman" w:hAnsi="Times New Roman"/>
          <w:sz w:val="28"/>
          <w:szCs w:val="28"/>
        </w:rPr>
        <w:t>хід</w:t>
      </w:r>
      <w:r w:rsidRPr="002E1328">
        <w:rPr>
          <w:rFonts w:ascii="Times New Roman" w:hAnsi="Times New Roman"/>
          <w:sz w:val="28"/>
          <w:szCs w:val="28"/>
        </w:rPr>
        <w:t xml:space="preserve"> виконання Програми </w:t>
      </w:r>
      <w:r>
        <w:rPr>
          <w:rFonts w:ascii="Times New Roman" w:hAnsi="Times New Roman"/>
          <w:sz w:val="28"/>
          <w:szCs w:val="28"/>
        </w:rPr>
        <w:t xml:space="preserve">реформування та розвитку житлово-комунального господарства м. Синельникового на </w:t>
      </w:r>
      <w:r w:rsidR="00F4178E">
        <w:rPr>
          <w:rFonts w:ascii="Times New Roman" w:hAnsi="Times New Roman"/>
          <w:sz w:val="28"/>
          <w:szCs w:val="28"/>
        </w:rPr>
        <w:t>2021-2025 роки за 2021 рік</w:t>
      </w:r>
      <w:r w:rsidRPr="002E13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додається</w:t>
      </w:r>
      <w:r w:rsidRPr="002E1328">
        <w:rPr>
          <w:rFonts w:ascii="Times New Roman" w:hAnsi="Times New Roman"/>
          <w:sz w:val="28"/>
          <w:szCs w:val="28"/>
        </w:rPr>
        <w:t xml:space="preserve">. </w:t>
      </w:r>
    </w:p>
    <w:p w14:paraId="01E2B943" w14:textId="77777777" w:rsidR="00DF6C7B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. Доручити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житлово-комунального господарства та комунальної власності 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>Романовських А.А.:</w:t>
      </w:r>
    </w:p>
    <w:p w14:paraId="71E9E82C" w14:textId="46C19A44" w:rsidR="00DF6C7B" w:rsidRPr="00C958A9" w:rsidRDefault="00DF6C7B" w:rsidP="00DF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spellStart"/>
      <w:r>
        <w:rPr>
          <w:sz w:val="28"/>
          <w:szCs w:val="28"/>
        </w:rPr>
        <w:t>П</w:t>
      </w:r>
      <w:r w:rsidRPr="00C958A9">
        <w:rPr>
          <w:sz w:val="28"/>
          <w:szCs w:val="28"/>
        </w:rPr>
        <w:t>ідготувати</w:t>
      </w:r>
      <w:proofErr w:type="spellEnd"/>
      <w:r w:rsidRPr="00C958A9">
        <w:rPr>
          <w:sz w:val="28"/>
          <w:szCs w:val="28"/>
        </w:rPr>
        <w:t xml:space="preserve"> проект </w:t>
      </w:r>
      <w:proofErr w:type="spellStart"/>
      <w:r w:rsidRPr="00C958A9">
        <w:rPr>
          <w:sz w:val="28"/>
          <w:szCs w:val="28"/>
        </w:rPr>
        <w:t>рішення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«</w:t>
      </w:r>
      <w:r w:rsidR="00B81558">
        <w:rPr>
          <w:sz w:val="28"/>
          <w:szCs w:val="28"/>
          <w:lang w:val="uk-UA"/>
        </w:rPr>
        <w:t xml:space="preserve">Про затвердження звіту про </w:t>
      </w:r>
      <w:r w:rsidR="002501C9">
        <w:rPr>
          <w:sz w:val="28"/>
          <w:szCs w:val="28"/>
          <w:lang w:val="uk-UA"/>
        </w:rPr>
        <w:t>хід</w:t>
      </w:r>
      <w:r w:rsidR="00B81558">
        <w:rPr>
          <w:sz w:val="28"/>
          <w:szCs w:val="28"/>
          <w:lang w:val="uk-UA"/>
        </w:rPr>
        <w:t xml:space="preserve"> виконання «</w:t>
      </w:r>
      <w:proofErr w:type="spellStart"/>
      <w:r w:rsidRPr="002E1328">
        <w:rPr>
          <w:sz w:val="28"/>
          <w:szCs w:val="28"/>
        </w:rPr>
        <w:t>Програми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Синельникового</w:t>
      </w:r>
      <w:proofErr w:type="spellEnd"/>
      <w:r>
        <w:rPr>
          <w:sz w:val="28"/>
          <w:szCs w:val="28"/>
        </w:rPr>
        <w:t xml:space="preserve"> на </w:t>
      </w:r>
      <w:r w:rsidR="00F4178E">
        <w:rPr>
          <w:sz w:val="28"/>
          <w:szCs w:val="28"/>
        </w:rPr>
        <w:t xml:space="preserve">2021-2025 роки за 2021 </w:t>
      </w:r>
      <w:proofErr w:type="spellStart"/>
      <w:r w:rsidR="00F4178E">
        <w:rPr>
          <w:sz w:val="28"/>
          <w:szCs w:val="28"/>
        </w:rPr>
        <w:t>рік</w:t>
      </w:r>
      <w:proofErr w:type="spellEnd"/>
      <w:r w:rsidRPr="00C958A9">
        <w:rPr>
          <w:sz w:val="28"/>
          <w:szCs w:val="28"/>
        </w:rPr>
        <w:t>»;</w:t>
      </w:r>
    </w:p>
    <w:p w14:paraId="357CDFF7" w14:textId="3F6E40A7" w:rsidR="00DF6C7B" w:rsidRDefault="00DF6C7B" w:rsidP="00DF6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2.2 </w:t>
      </w:r>
      <w:proofErr w:type="spellStart"/>
      <w:r>
        <w:rPr>
          <w:sz w:val="28"/>
          <w:szCs w:val="28"/>
        </w:rPr>
        <w:t>Д</w:t>
      </w:r>
      <w:r w:rsidRPr="00C958A9">
        <w:rPr>
          <w:sz w:val="28"/>
          <w:szCs w:val="28"/>
        </w:rPr>
        <w:t>оповісти</w:t>
      </w:r>
      <w:proofErr w:type="spellEnd"/>
      <w:r w:rsidRPr="00C958A9">
        <w:rPr>
          <w:sz w:val="28"/>
          <w:szCs w:val="28"/>
        </w:rPr>
        <w:t xml:space="preserve"> на </w:t>
      </w:r>
      <w:proofErr w:type="spellStart"/>
      <w:r w:rsidRPr="00C958A9">
        <w:rPr>
          <w:sz w:val="28"/>
          <w:szCs w:val="28"/>
        </w:rPr>
        <w:t>сесії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про</w:t>
      </w:r>
      <w:r w:rsidRPr="006C33F2">
        <w:rPr>
          <w:sz w:val="28"/>
          <w:szCs w:val="28"/>
        </w:rPr>
        <w:t xml:space="preserve"> </w:t>
      </w:r>
      <w:proofErr w:type="spellStart"/>
      <w:r w:rsidR="002501C9"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Програми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Pr="00DF6C7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Синельникового</w:t>
      </w:r>
      <w:proofErr w:type="spellEnd"/>
      <w:r>
        <w:rPr>
          <w:sz w:val="28"/>
          <w:szCs w:val="28"/>
        </w:rPr>
        <w:t xml:space="preserve"> на </w:t>
      </w:r>
      <w:r w:rsidR="00F4178E">
        <w:rPr>
          <w:sz w:val="28"/>
          <w:szCs w:val="28"/>
        </w:rPr>
        <w:t xml:space="preserve">2021-2025 роки за 2021 </w:t>
      </w:r>
      <w:proofErr w:type="spellStart"/>
      <w:r w:rsidR="00F4178E"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14:paraId="12A8DA94" w14:textId="77777777" w:rsidR="00DF6C7B" w:rsidRDefault="00DF6C7B" w:rsidP="0085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рішення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покласти</w:t>
      </w:r>
      <w:proofErr w:type="spellEnd"/>
      <w:r w:rsidRPr="00435E5B">
        <w:rPr>
          <w:sz w:val="28"/>
          <w:szCs w:val="28"/>
        </w:rPr>
        <w:t xml:space="preserve"> на </w:t>
      </w:r>
      <w:proofErr w:type="spellStart"/>
      <w:r w:rsidRPr="00435E5B">
        <w:rPr>
          <w:sz w:val="28"/>
          <w:szCs w:val="28"/>
        </w:rPr>
        <w:t>першого</w:t>
      </w:r>
      <w:proofErr w:type="spellEnd"/>
      <w:r w:rsidRPr="00435E5B">
        <w:rPr>
          <w:sz w:val="28"/>
          <w:szCs w:val="28"/>
        </w:rPr>
        <w:t xml:space="preserve"> заступника </w:t>
      </w:r>
      <w:proofErr w:type="spellStart"/>
      <w:r w:rsidRPr="00435E5B">
        <w:rPr>
          <w:sz w:val="28"/>
          <w:szCs w:val="28"/>
        </w:rPr>
        <w:t>міського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голови</w:t>
      </w:r>
      <w:proofErr w:type="spellEnd"/>
      <w:r w:rsidRPr="00435E5B">
        <w:rPr>
          <w:sz w:val="28"/>
          <w:szCs w:val="28"/>
        </w:rPr>
        <w:t xml:space="preserve"> з </w:t>
      </w:r>
      <w:proofErr w:type="spellStart"/>
      <w:r w:rsidRPr="00435E5B">
        <w:rPr>
          <w:sz w:val="28"/>
          <w:szCs w:val="28"/>
        </w:rPr>
        <w:t>питань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діяльності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виконавчих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орга</w:t>
      </w:r>
      <w:r>
        <w:rPr>
          <w:sz w:val="28"/>
          <w:szCs w:val="28"/>
        </w:rPr>
        <w:t>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</w:t>
      </w:r>
      <w:proofErr w:type="spellStart"/>
      <w:r>
        <w:rPr>
          <w:sz w:val="28"/>
          <w:szCs w:val="28"/>
        </w:rPr>
        <w:t>Яковіна</w:t>
      </w:r>
      <w:proofErr w:type="spellEnd"/>
      <w:r>
        <w:rPr>
          <w:sz w:val="28"/>
          <w:szCs w:val="28"/>
        </w:rPr>
        <w:t xml:space="preserve"> В.Б.</w:t>
      </w:r>
      <w:r w:rsidR="00F336CF">
        <w:rPr>
          <w:sz w:val="28"/>
          <w:szCs w:val="28"/>
        </w:rPr>
        <w:t xml:space="preserve"> </w:t>
      </w:r>
    </w:p>
    <w:p w14:paraId="72D61D0E" w14:textId="77777777" w:rsidR="00F336CF" w:rsidRDefault="00F336CF" w:rsidP="00DF6C7B">
      <w:pPr>
        <w:rPr>
          <w:sz w:val="28"/>
          <w:szCs w:val="28"/>
        </w:rPr>
      </w:pPr>
    </w:p>
    <w:p w14:paraId="1B259242" w14:textId="77777777" w:rsidR="00F336CF" w:rsidRDefault="00F336CF" w:rsidP="00DF6C7B">
      <w:pPr>
        <w:rPr>
          <w:sz w:val="28"/>
          <w:szCs w:val="28"/>
        </w:rPr>
      </w:pPr>
    </w:p>
    <w:p w14:paraId="0B689E4F" w14:textId="77777777" w:rsidR="00F336CF" w:rsidRDefault="00F336CF" w:rsidP="00DF6C7B">
      <w:pPr>
        <w:rPr>
          <w:sz w:val="28"/>
          <w:szCs w:val="28"/>
        </w:rPr>
      </w:pPr>
    </w:p>
    <w:p w14:paraId="478DF63E" w14:textId="77777777" w:rsidR="00F336CF" w:rsidRDefault="00F336CF" w:rsidP="00DF6C7B">
      <w:pPr>
        <w:rPr>
          <w:sz w:val="28"/>
          <w:szCs w:val="28"/>
        </w:rPr>
      </w:pPr>
    </w:p>
    <w:p w14:paraId="2C2C958C" w14:textId="6F331AC4" w:rsidR="00DF6C7B" w:rsidRPr="00246915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178E">
        <w:rPr>
          <w:rFonts w:ascii="Times New Roman" w:hAnsi="Times New Roman"/>
          <w:sz w:val="28"/>
          <w:szCs w:val="28"/>
        </w:rPr>
        <w:tab/>
        <w:t xml:space="preserve">   Дмитро </w:t>
      </w:r>
      <w:r>
        <w:rPr>
          <w:rFonts w:ascii="Times New Roman" w:hAnsi="Times New Roman"/>
          <w:sz w:val="28"/>
          <w:szCs w:val="28"/>
        </w:rPr>
        <w:t>ЗРАЖЕВСЬКИЙ</w:t>
      </w:r>
    </w:p>
    <w:p w14:paraId="4571DA59" w14:textId="77777777" w:rsidR="002501C9" w:rsidRDefault="002501C9" w:rsidP="002501C9">
      <w:pPr>
        <w:jc w:val="center"/>
        <w:rPr>
          <w:b/>
          <w:sz w:val="28"/>
          <w:szCs w:val="28"/>
          <w:lang w:val="uk-UA"/>
        </w:rPr>
      </w:pPr>
    </w:p>
    <w:p w14:paraId="3BD274E7" w14:textId="77777777"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14:paraId="13DBA354" w14:textId="77777777"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14:paraId="6C158616" w14:textId="77777777" w:rsidR="004846EE" w:rsidRDefault="004846EE" w:rsidP="002501C9">
      <w:pPr>
        <w:jc w:val="center"/>
        <w:rPr>
          <w:b/>
          <w:sz w:val="28"/>
          <w:szCs w:val="28"/>
          <w:lang w:val="uk-UA"/>
        </w:rPr>
      </w:pPr>
    </w:p>
    <w:p w14:paraId="10C5D928" w14:textId="77777777"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14:paraId="11287B06" w14:textId="77777777"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Звіт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хід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</w:p>
    <w:p w14:paraId="59043E17" w14:textId="77777777" w:rsidR="002501C9" w:rsidRPr="00DE15A7" w:rsidRDefault="002501C9" w:rsidP="002501C9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розвитку</w:t>
      </w:r>
      <w:proofErr w:type="spellEnd"/>
      <w:r w:rsidRPr="00DE15A7">
        <w:rPr>
          <w:b/>
          <w:sz w:val="28"/>
          <w:szCs w:val="28"/>
        </w:rPr>
        <w:t xml:space="preserve"> та </w:t>
      </w:r>
      <w:proofErr w:type="spellStart"/>
      <w:r w:rsidRPr="00DE15A7">
        <w:rPr>
          <w:b/>
          <w:sz w:val="28"/>
          <w:szCs w:val="28"/>
        </w:rPr>
        <w:t>реформування</w:t>
      </w:r>
      <w:proofErr w:type="spellEnd"/>
    </w:p>
    <w:p w14:paraId="12CED8F1" w14:textId="77777777"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житлово-комунального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м. Синельникове</w:t>
      </w:r>
    </w:p>
    <w:p w14:paraId="24654E33" w14:textId="0A0FAB9C" w:rsidR="002501C9" w:rsidRPr="0004724A" w:rsidRDefault="002501C9" w:rsidP="002501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</w:t>
      </w:r>
      <w:r w:rsidR="00F4178E">
        <w:rPr>
          <w:b/>
          <w:sz w:val="28"/>
          <w:szCs w:val="28"/>
        </w:rPr>
        <w:t xml:space="preserve">2021-2025 роки за 2021 </w:t>
      </w:r>
      <w:proofErr w:type="spellStart"/>
      <w:r w:rsidR="00F4178E">
        <w:rPr>
          <w:b/>
          <w:sz w:val="28"/>
          <w:szCs w:val="28"/>
        </w:rPr>
        <w:t>рік</w:t>
      </w:r>
      <w:proofErr w:type="spellEnd"/>
      <w:r w:rsidR="0059466A">
        <w:rPr>
          <w:b/>
          <w:sz w:val="28"/>
          <w:szCs w:val="28"/>
          <w:lang w:val="uk-UA"/>
        </w:rPr>
        <w:t xml:space="preserve"> </w:t>
      </w:r>
    </w:p>
    <w:p w14:paraId="5D75BA4A" w14:textId="77777777"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житлово-комунального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комунальної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</w:p>
    <w:p w14:paraId="087898D4" w14:textId="77777777" w:rsidR="006C3899" w:rsidRPr="0094066A" w:rsidRDefault="006C3899" w:rsidP="002501C9">
      <w:pPr>
        <w:jc w:val="center"/>
      </w:pPr>
    </w:p>
    <w:p w14:paraId="158BBEBB" w14:textId="775D956D" w:rsidR="002501C9" w:rsidRPr="003E7210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7210">
        <w:rPr>
          <w:color w:val="000000"/>
          <w:sz w:val="28"/>
          <w:szCs w:val="28"/>
          <w:lang w:val="uk-UA"/>
        </w:rPr>
        <w:t xml:space="preserve">Відповідно до «Програми реформування та розвитку житлово-комунального господарства міста Синельникового на </w:t>
      </w:r>
      <w:r w:rsidR="00F2183A">
        <w:rPr>
          <w:color w:val="000000"/>
          <w:sz w:val="28"/>
          <w:szCs w:val="28"/>
          <w:lang w:val="uk-UA"/>
        </w:rPr>
        <w:t>20</w:t>
      </w:r>
      <w:r w:rsidR="008E1ACB">
        <w:rPr>
          <w:color w:val="000000"/>
          <w:sz w:val="28"/>
          <w:szCs w:val="28"/>
          <w:lang w:val="uk-UA"/>
        </w:rPr>
        <w:t>21</w:t>
      </w:r>
      <w:r w:rsidR="00F2183A">
        <w:rPr>
          <w:color w:val="000000"/>
          <w:sz w:val="28"/>
          <w:szCs w:val="28"/>
          <w:lang w:val="uk-UA"/>
        </w:rPr>
        <w:t>-202</w:t>
      </w:r>
      <w:r w:rsidR="008E1ACB">
        <w:rPr>
          <w:color w:val="000000"/>
          <w:sz w:val="28"/>
          <w:szCs w:val="28"/>
          <w:lang w:val="uk-UA"/>
        </w:rPr>
        <w:t>5</w:t>
      </w:r>
      <w:r w:rsidR="0004724A">
        <w:rPr>
          <w:color w:val="000000"/>
          <w:sz w:val="28"/>
          <w:szCs w:val="28"/>
          <w:lang w:val="uk-UA"/>
        </w:rPr>
        <w:t xml:space="preserve"> </w:t>
      </w:r>
      <w:r w:rsidRPr="003E7210">
        <w:rPr>
          <w:color w:val="000000"/>
          <w:sz w:val="28"/>
          <w:szCs w:val="28"/>
          <w:lang w:val="uk-UA"/>
        </w:rPr>
        <w:t>роки» виконувались наступні заходи.</w:t>
      </w:r>
    </w:p>
    <w:p w14:paraId="2A317AF6" w14:textId="2B0AB0FE" w:rsidR="008E1ACB" w:rsidRPr="003F1296" w:rsidRDefault="002501C9" w:rsidP="003F1296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 заходів </w:t>
      </w:r>
      <w:r w:rsidR="0004724A">
        <w:rPr>
          <w:color w:val="000000"/>
          <w:sz w:val="28"/>
          <w:szCs w:val="28"/>
          <w:lang w:val="uk-UA"/>
        </w:rPr>
        <w:t xml:space="preserve">за </w:t>
      </w:r>
      <w:r w:rsidR="008B0347">
        <w:rPr>
          <w:color w:val="000000"/>
          <w:sz w:val="28"/>
          <w:szCs w:val="28"/>
          <w:lang w:val="uk-UA"/>
        </w:rPr>
        <w:t>20</w:t>
      </w:r>
      <w:r w:rsidR="00F2183A">
        <w:rPr>
          <w:color w:val="000000"/>
          <w:sz w:val="28"/>
          <w:szCs w:val="28"/>
          <w:lang w:val="uk-UA"/>
        </w:rPr>
        <w:t>2</w:t>
      </w:r>
      <w:r w:rsidR="008E1ACB">
        <w:rPr>
          <w:color w:val="000000"/>
          <w:sz w:val="28"/>
          <w:szCs w:val="28"/>
          <w:lang w:val="uk-UA"/>
        </w:rPr>
        <w:t>1</w:t>
      </w:r>
      <w:r w:rsidR="008B0347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склало </w:t>
      </w:r>
      <w:r w:rsidR="008E1ACB" w:rsidRPr="008E1ACB">
        <w:rPr>
          <w:b/>
          <w:color w:val="000000"/>
          <w:sz w:val="28"/>
          <w:szCs w:val="28"/>
          <w:lang w:val="uk-UA"/>
        </w:rPr>
        <w:t xml:space="preserve">60164,84 </w:t>
      </w:r>
      <w:bookmarkStart w:id="0" w:name="_Hlk92879250"/>
      <w:r>
        <w:rPr>
          <w:color w:val="000000"/>
          <w:sz w:val="28"/>
          <w:szCs w:val="28"/>
          <w:lang w:val="uk-UA"/>
        </w:rPr>
        <w:t xml:space="preserve">тис. грн. </w:t>
      </w:r>
      <w:bookmarkEnd w:id="0"/>
      <w:r>
        <w:rPr>
          <w:color w:val="000000"/>
          <w:sz w:val="28"/>
          <w:szCs w:val="28"/>
          <w:lang w:val="uk-UA"/>
        </w:rPr>
        <w:t xml:space="preserve">та використано кошти передбачені наступними пунктами програми: </w:t>
      </w:r>
    </w:p>
    <w:p w14:paraId="079B7193" w14:textId="13CC51A3" w:rsidR="008E1ACB" w:rsidRDefault="003F1296" w:rsidP="00AE05EB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AE05EB" w:rsidRPr="00AE05EB">
        <w:rPr>
          <w:sz w:val="28"/>
          <w:szCs w:val="28"/>
          <w:lang w:val="uk-UA"/>
        </w:rPr>
        <w:t xml:space="preserve">2.1. Реконструкція, капітальний ремонт ліфтів житлового фонду, оснащення обладнанням та підключення </w:t>
      </w:r>
      <w:r w:rsidR="00AE05EB" w:rsidRPr="00123544">
        <w:rPr>
          <w:b/>
          <w:bCs/>
          <w:sz w:val="28"/>
          <w:szCs w:val="28"/>
          <w:lang w:val="uk-UA"/>
        </w:rPr>
        <w:t>1206,08</w:t>
      </w:r>
      <w:r w:rsidR="00AE05EB" w:rsidRPr="00AE05EB">
        <w:rPr>
          <w:color w:val="000000"/>
          <w:sz w:val="28"/>
          <w:szCs w:val="28"/>
          <w:lang w:val="uk-UA"/>
        </w:rPr>
        <w:t xml:space="preserve"> </w:t>
      </w:r>
      <w:r w:rsidR="00AE05EB">
        <w:rPr>
          <w:color w:val="000000"/>
          <w:sz w:val="28"/>
          <w:szCs w:val="28"/>
          <w:lang w:val="uk-UA"/>
        </w:rPr>
        <w:t>тис. грн.</w:t>
      </w:r>
    </w:p>
    <w:p w14:paraId="57784853" w14:textId="58020547" w:rsidR="00330333" w:rsidRPr="008B0347" w:rsidRDefault="003F1296" w:rsidP="00330333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330333">
        <w:rPr>
          <w:sz w:val="28"/>
          <w:szCs w:val="28"/>
          <w:lang w:val="uk-UA"/>
        </w:rPr>
        <w:t xml:space="preserve">3.1. </w:t>
      </w:r>
      <w:r w:rsidR="00330333" w:rsidRPr="00330333">
        <w:rPr>
          <w:sz w:val="28"/>
          <w:szCs w:val="28"/>
          <w:lang w:val="uk-UA"/>
        </w:rPr>
        <w:t>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</w:r>
      <w:r w:rsidR="00330333">
        <w:rPr>
          <w:sz w:val="28"/>
          <w:szCs w:val="28"/>
          <w:lang w:val="uk-UA"/>
        </w:rPr>
        <w:t xml:space="preserve"> </w:t>
      </w:r>
      <w:r w:rsidR="00330333" w:rsidRPr="003F1296">
        <w:rPr>
          <w:b/>
          <w:bCs/>
          <w:sz w:val="28"/>
          <w:szCs w:val="28"/>
          <w:lang w:val="uk-UA"/>
        </w:rPr>
        <w:t>2213,69</w:t>
      </w:r>
      <w:r w:rsidR="003303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330333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>А саме, п</w:t>
      </w:r>
      <w:r w:rsidR="00330333" w:rsidRPr="008B0347">
        <w:rPr>
          <w:sz w:val="28"/>
          <w:szCs w:val="28"/>
          <w:lang w:val="uk-UA"/>
        </w:rPr>
        <w:t xml:space="preserve">роведено капітальний ремонт </w:t>
      </w:r>
      <w:r w:rsidR="00330333">
        <w:rPr>
          <w:sz w:val="28"/>
          <w:szCs w:val="28"/>
          <w:lang w:val="uk-UA"/>
        </w:rPr>
        <w:t xml:space="preserve">трьох </w:t>
      </w:r>
      <w:r w:rsidR="00330333" w:rsidRPr="008B0347">
        <w:rPr>
          <w:sz w:val="28"/>
          <w:szCs w:val="28"/>
          <w:lang w:val="uk-UA"/>
        </w:rPr>
        <w:t>покрівель багатоквартирних будинків комунальної вла</w:t>
      </w:r>
      <w:r w:rsidR="00330333">
        <w:rPr>
          <w:sz w:val="28"/>
          <w:szCs w:val="28"/>
          <w:lang w:val="uk-UA"/>
        </w:rPr>
        <w:t>сності та розроб</w:t>
      </w:r>
      <w:r>
        <w:rPr>
          <w:sz w:val="28"/>
          <w:szCs w:val="28"/>
          <w:lang w:val="uk-UA"/>
        </w:rPr>
        <w:t>лено</w:t>
      </w:r>
      <w:r w:rsidR="00330333">
        <w:rPr>
          <w:sz w:val="28"/>
          <w:szCs w:val="28"/>
          <w:lang w:val="uk-UA"/>
        </w:rPr>
        <w:t xml:space="preserve"> </w:t>
      </w:r>
      <w:proofErr w:type="spellStart"/>
      <w:r w:rsidR="00330333">
        <w:rPr>
          <w:sz w:val="28"/>
          <w:szCs w:val="28"/>
          <w:lang w:val="uk-UA"/>
        </w:rPr>
        <w:t>проєктно</w:t>
      </w:r>
      <w:proofErr w:type="spellEnd"/>
      <w:r>
        <w:rPr>
          <w:sz w:val="28"/>
          <w:szCs w:val="28"/>
          <w:lang w:val="uk-UA"/>
        </w:rPr>
        <w:t xml:space="preserve"> –</w:t>
      </w:r>
      <w:r w:rsidR="00330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кошторисну документацію на дві покрівлі, </w:t>
      </w:r>
      <w:r w:rsidR="00330333">
        <w:rPr>
          <w:sz w:val="28"/>
          <w:szCs w:val="28"/>
          <w:lang w:val="uk-UA"/>
        </w:rPr>
        <w:t xml:space="preserve">сума видатків склала </w:t>
      </w:r>
      <w:r w:rsidR="00330333">
        <w:rPr>
          <w:b/>
          <w:sz w:val="28"/>
          <w:szCs w:val="28"/>
          <w:lang w:val="uk-UA"/>
        </w:rPr>
        <w:t>583,85</w:t>
      </w:r>
      <w:r w:rsidR="00330333" w:rsidRPr="008B0347">
        <w:rPr>
          <w:b/>
          <w:sz w:val="28"/>
          <w:szCs w:val="28"/>
          <w:lang w:val="uk-UA"/>
        </w:rPr>
        <w:t xml:space="preserve"> </w:t>
      </w:r>
      <w:r w:rsidR="00330333">
        <w:rPr>
          <w:sz w:val="28"/>
          <w:szCs w:val="28"/>
          <w:lang w:val="uk-UA"/>
        </w:rPr>
        <w:t>тис. грн. та поточні ремонти прибудинкових територій багатоквартирних будинків</w:t>
      </w:r>
      <w:r>
        <w:rPr>
          <w:sz w:val="28"/>
          <w:szCs w:val="28"/>
          <w:lang w:val="uk-UA"/>
        </w:rPr>
        <w:t xml:space="preserve"> у сумі</w:t>
      </w:r>
      <w:r w:rsidR="0033033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1629,84</w:t>
      </w:r>
      <w:r w:rsidR="00330333">
        <w:rPr>
          <w:b/>
          <w:sz w:val="28"/>
          <w:szCs w:val="28"/>
          <w:lang w:val="uk-UA"/>
        </w:rPr>
        <w:t xml:space="preserve"> </w:t>
      </w:r>
      <w:r w:rsidR="00330333" w:rsidRPr="005242C3">
        <w:rPr>
          <w:sz w:val="28"/>
          <w:szCs w:val="28"/>
          <w:lang w:val="uk-UA"/>
        </w:rPr>
        <w:t>тис. грн.</w:t>
      </w:r>
      <w:r w:rsidR="00330333">
        <w:rPr>
          <w:sz w:val="28"/>
          <w:szCs w:val="28"/>
          <w:lang w:val="uk-UA"/>
        </w:rPr>
        <w:t xml:space="preserve"> </w:t>
      </w:r>
    </w:p>
    <w:p w14:paraId="374F5E48" w14:textId="42785E47" w:rsidR="00AE05EB" w:rsidRDefault="003F1296" w:rsidP="00AE05E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3F1296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Pr="003F1296">
        <w:rPr>
          <w:sz w:val="28"/>
          <w:szCs w:val="28"/>
          <w:lang w:val="uk-UA"/>
        </w:rPr>
        <w:t>Реконструкція, капітальний і поточний ремонт та утримання  вулиць міста, тротуарів, площ, парків, кладовищ, шляхопроводу, дорожні знаки та розмітка, світлофорні об’єкти, улаштування посадкових майданчиків на зупинках міського громадського транспорту, отримання сертифікатів</w:t>
      </w:r>
      <w:r>
        <w:rPr>
          <w:sz w:val="28"/>
          <w:szCs w:val="28"/>
          <w:lang w:val="uk-UA"/>
        </w:rPr>
        <w:t xml:space="preserve">, загальна сума видатків склала </w:t>
      </w:r>
      <w:r w:rsidRPr="003F1296">
        <w:rPr>
          <w:b/>
          <w:bCs/>
          <w:sz w:val="28"/>
          <w:szCs w:val="28"/>
          <w:lang w:val="uk-UA"/>
        </w:rPr>
        <w:t>43071,6</w:t>
      </w:r>
      <w:r w:rsidR="00441F2C">
        <w:rPr>
          <w:b/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тис. грн.</w:t>
      </w:r>
    </w:p>
    <w:p w14:paraId="592B3B4E" w14:textId="7DAADA78" w:rsidR="00330333" w:rsidRDefault="007D76F0" w:rsidP="00AE05E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7D76F0">
        <w:rPr>
          <w:sz w:val="28"/>
          <w:szCs w:val="28"/>
          <w:lang w:val="uk-UA"/>
        </w:rPr>
        <w:t>4.2</w:t>
      </w:r>
      <w:r>
        <w:rPr>
          <w:sz w:val="28"/>
          <w:szCs w:val="28"/>
          <w:lang w:val="uk-UA"/>
        </w:rPr>
        <w:t>.</w:t>
      </w:r>
      <w:r w:rsidRPr="007D76F0">
        <w:rPr>
          <w:sz w:val="28"/>
          <w:szCs w:val="28"/>
          <w:lang w:val="uk-UA"/>
        </w:rPr>
        <w:t xml:space="preserve"> Переоснащення, капітальний і поточний ремонт та утримання мереж зовнішнього освітлення вулиць міста і електроенергія</w:t>
      </w:r>
      <w:r>
        <w:rPr>
          <w:sz w:val="28"/>
          <w:szCs w:val="28"/>
          <w:lang w:val="uk-UA"/>
        </w:rPr>
        <w:t xml:space="preserve"> </w:t>
      </w:r>
      <w:r w:rsidRPr="007D76F0">
        <w:rPr>
          <w:b/>
          <w:bCs/>
          <w:sz w:val="28"/>
          <w:szCs w:val="28"/>
          <w:lang w:val="uk-UA"/>
        </w:rPr>
        <w:t>2011,88</w:t>
      </w:r>
      <w:r>
        <w:rPr>
          <w:sz w:val="28"/>
          <w:szCs w:val="28"/>
          <w:lang w:val="uk-UA"/>
        </w:rPr>
        <w:t xml:space="preserve"> тис. грн.</w:t>
      </w:r>
    </w:p>
    <w:p w14:paraId="34A19196" w14:textId="50C14210" w:rsidR="007D76F0" w:rsidRDefault="007D76F0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7D76F0">
        <w:rPr>
          <w:sz w:val="28"/>
          <w:szCs w:val="28"/>
          <w:lang w:val="uk-UA"/>
        </w:rPr>
        <w:t xml:space="preserve">4.3. Обладнання спортивно-ігрових дитячих майданчиків у місті  </w:t>
      </w:r>
      <w:r w:rsidRPr="007D76F0">
        <w:rPr>
          <w:b/>
          <w:bCs/>
          <w:sz w:val="28"/>
          <w:szCs w:val="28"/>
          <w:lang w:val="uk-UA"/>
        </w:rPr>
        <w:t>449,6</w:t>
      </w:r>
      <w:r>
        <w:rPr>
          <w:sz w:val="28"/>
          <w:szCs w:val="28"/>
          <w:lang w:val="uk-UA"/>
        </w:rPr>
        <w:t xml:space="preserve"> тис. грн.</w:t>
      </w:r>
    </w:p>
    <w:p w14:paraId="3B23B8AE" w14:textId="77777777" w:rsidR="00BA5C7F" w:rsidRDefault="007D76F0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7D76F0">
        <w:rPr>
          <w:sz w:val="28"/>
          <w:szCs w:val="28"/>
          <w:lang w:val="uk-UA"/>
        </w:rPr>
        <w:t xml:space="preserve">4.4. Придбання машин дорожніх комбінованих, екскаватора, трактора, навісне обладнання на трактор, причеп, нових сміттєвозів, аварійно-ремонтної машини, машини для промивання труб, телескопічної вежі, </w:t>
      </w:r>
      <w:proofErr w:type="spellStart"/>
      <w:r w:rsidRPr="007D76F0">
        <w:rPr>
          <w:sz w:val="28"/>
          <w:szCs w:val="28"/>
          <w:lang w:val="uk-UA"/>
        </w:rPr>
        <w:t>сніговідкидної</w:t>
      </w:r>
      <w:proofErr w:type="spellEnd"/>
      <w:r w:rsidRPr="007D76F0">
        <w:rPr>
          <w:sz w:val="28"/>
          <w:szCs w:val="28"/>
          <w:lang w:val="uk-UA"/>
        </w:rPr>
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</w:r>
      <w:proofErr w:type="spellStart"/>
      <w:r w:rsidRPr="007D76F0">
        <w:rPr>
          <w:sz w:val="28"/>
          <w:szCs w:val="28"/>
          <w:lang w:val="uk-UA"/>
        </w:rPr>
        <w:t>біотуалетів</w:t>
      </w:r>
      <w:proofErr w:type="spellEnd"/>
      <w:r w:rsidRPr="007D76F0">
        <w:rPr>
          <w:sz w:val="28"/>
          <w:szCs w:val="28"/>
          <w:lang w:val="uk-UA"/>
        </w:rPr>
        <w:t>. Придбання стендів.</w:t>
      </w:r>
      <w:r>
        <w:rPr>
          <w:sz w:val="28"/>
          <w:szCs w:val="28"/>
          <w:lang w:val="uk-UA"/>
        </w:rPr>
        <w:t xml:space="preserve"> </w:t>
      </w:r>
    </w:p>
    <w:p w14:paraId="7C1E9047" w14:textId="0B9C2980" w:rsidR="007D76F0" w:rsidRDefault="007D76F0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2021 році було придбано трактор, навісне обладнання (платформу БЛ-06 та </w:t>
      </w:r>
      <w:r w:rsidR="00BA5C7F">
        <w:rPr>
          <w:sz w:val="28"/>
          <w:szCs w:val="28"/>
          <w:lang w:val="uk-UA"/>
        </w:rPr>
        <w:t>відвал для снігу</w:t>
      </w:r>
      <w:r>
        <w:rPr>
          <w:sz w:val="28"/>
          <w:szCs w:val="28"/>
          <w:lang w:val="uk-UA"/>
        </w:rPr>
        <w:t>), причеп</w:t>
      </w:r>
      <w:r w:rsidR="00BA5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роторну косарку</w:t>
      </w:r>
      <w:r w:rsidR="00BA5C7F">
        <w:rPr>
          <w:sz w:val="28"/>
          <w:szCs w:val="28"/>
          <w:lang w:val="uk-UA"/>
        </w:rPr>
        <w:t xml:space="preserve"> з карданним валом</w:t>
      </w:r>
      <w:r>
        <w:rPr>
          <w:sz w:val="28"/>
          <w:szCs w:val="28"/>
          <w:lang w:val="uk-UA"/>
        </w:rPr>
        <w:t xml:space="preserve">, видатки склали </w:t>
      </w:r>
      <w:r w:rsidRPr="007D76F0">
        <w:rPr>
          <w:b/>
          <w:bCs/>
          <w:sz w:val="28"/>
          <w:szCs w:val="28"/>
          <w:lang w:val="uk-UA"/>
        </w:rPr>
        <w:t>1042,7</w:t>
      </w:r>
      <w:r>
        <w:rPr>
          <w:sz w:val="28"/>
          <w:szCs w:val="28"/>
          <w:lang w:val="uk-UA"/>
        </w:rPr>
        <w:t xml:space="preserve"> тис. грн.</w:t>
      </w:r>
    </w:p>
    <w:p w14:paraId="6664B0BF" w14:textId="34133F43" w:rsidR="007D76F0" w:rsidRDefault="00BA5C7F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A5C7F">
        <w:rPr>
          <w:sz w:val="28"/>
          <w:szCs w:val="28"/>
          <w:lang w:val="uk-UA"/>
        </w:rPr>
        <w:t>4.6. Санітарне оброблення та аналогічні послуги, транспортування міського сміття, утримання кладовищ, відведення стічних вод , інших об'єктів благоустрою – ремонт та утримання</w:t>
      </w:r>
      <w:r>
        <w:rPr>
          <w:sz w:val="28"/>
          <w:szCs w:val="28"/>
          <w:lang w:val="uk-UA"/>
        </w:rPr>
        <w:t xml:space="preserve"> у сумі </w:t>
      </w:r>
      <w:r w:rsidRPr="00BA5C7F">
        <w:rPr>
          <w:b/>
          <w:bCs/>
          <w:sz w:val="28"/>
          <w:szCs w:val="28"/>
          <w:lang w:val="uk-UA"/>
        </w:rPr>
        <w:t>3351,07</w:t>
      </w:r>
      <w:r>
        <w:rPr>
          <w:sz w:val="28"/>
          <w:szCs w:val="28"/>
          <w:lang w:val="uk-UA"/>
        </w:rPr>
        <w:t xml:space="preserve"> тис. грн. </w:t>
      </w:r>
    </w:p>
    <w:p w14:paraId="3130CD29" w14:textId="12E5D933" w:rsidR="007D76F0" w:rsidRDefault="00BA5C7F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BA5C7F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4</w:t>
      </w:r>
      <w:r w:rsidRPr="00BA5C7F">
        <w:rPr>
          <w:sz w:val="28"/>
          <w:szCs w:val="28"/>
          <w:lang w:val="uk-UA"/>
        </w:rPr>
        <w:t xml:space="preserve">.7. Озеленення реалізовано у сумі </w:t>
      </w:r>
      <w:r w:rsidRPr="00BA5C7F">
        <w:rPr>
          <w:b/>
          <w:bCs/>
          <w:sz w:val="28"/>
          <w:szCs w:val="28"/>
          <w:lang w:val="uk-UA"/>
        </w:rPr>
        <w:t>1989,74</w:t>
      </w:r>
      <w:r w:rsidRPr="00BA5C7F">
        <w:rPr>
          <w:sz w:val="28"/>
          <w:szCs w:val="28"/>
          <w:lang w:val="uk-UA"/>
        </w:rPr>
        <w:t xml:space="preserve"> тис. грн., виконано заходи з догляду за зеленими насадженнями, виконано обрізання дерев та гілок;</w:t>
      </w:r>
    </w:p>
    <w:p w14:paraId="588D8596" w14:textId="1C9455D2" w:rsidR="007D76F0" w:rsidRDefault="00BA5C7F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BA5C7F">
        <w:rPr>
          <w:sz w:val="28"/>
          <w:szCs w:val="28"/>
          <w:lang w:val="uk-UA"/>
        </w:rPr>
        <w:lastRenderedPageBreak/>
        <w:t xml:space="preserve">пункт </w:t>
      </w:r>
      <w:r>
        <w:rPr>
          <w:sz w:val="28"/>
          <w:szCs w:val="28"/>
          <w:lang w:val="uk-UA"/>
        </w:rPr>
        <w:t>4</w:t>
      </w:r>
      <w:r w:rsidRPr="00BA5C7F">
        <w:rPr>
          <w:sz w:val="28"/>
          <w:szCs w:val="28"/>
          <w:lang w:val="uk-UA"/>
        </w:rPr>
        <w:t xml:space="preserve">.8. Капітальний і поточний ремонт та утримання пам’ятників              реалізовано у сумі </w:t>
      </w:r>
      <w:r w:rsidRPr="00401C6C">
        <w:rPr>
          <w:b/>
          <w:bCs/>
          <w:sz w:val="28"/>
          <w:szCs w:val="28"/>
          <w:lang w:val="uk-UA"/>
        </w:rPr>
        <w:t>31,58</w:t>
      </w:r>
      <w:r w:rsidRPr="00BA5C7F">
        <w:rPr>
          <w:sz w:val="28"/>
          <w:szCs w:val="28"/>
          <w:lang w:val="uk-UA"/>
        </w:rPr>
        <w:t xml:space="preserve"> тис. грн.: виконано заходи з обслуговування пам’ятників на території міста Синельникове, пам’ятники підготовлено до державних свят, забезпечено належний стан;</w:t>
      </w:r>
    </w:p>
    <w:p w14:paraId="406257AF" w14:textId="1E350B69"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</w:t>
      </w:r>
      <w:r w:rsidR="00BA5C7F">
        <w:rPr>
          <w:sz w:val="28"/>
          <w:szCs w:val="28"/>
          <w:lang w:val="uk-UA"/>
        </w:rPr>
        <w:t>4</w:t>
      </w:r>
      <w:r w:rsidRPr="005C35A7">
        <w:rPr>
          <w:sz w:val="28"/>
          <w:szCs w:val="28"/>
        </w:rPr>
        <w:t>.9.</w:t>
      </w:r>
      <w:r>
        <w:rPr>
          <w:sz w:val="28"/>
          <w:szCs w:val="28"/>
          <w:lang w:val="uk-UA"/>
        </w:rPr>
        <w:t xml:space="preserve"> </w:t>
      </w:r>
      <w:r w:rsidR="0093172E">
        <w:rPr>
          <w:sz w:val="28"/>
          <w:szCs w:val="28"/>
          <w:lang w:val="uk-UA"/>
        </w:rPr>
        <w:t xml:space="preserve">Зовнішні оздоблювальні роботи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93172E">
        <w:rPr>
          <w:sz w:val="28"/>
          <w:szCs w:val="28"/>
          <w:lang w:val="uk-UA"/>
        </w:rPr>
        <w:t xml:space="preserve">                 </w:t>
      </w:r>
      <w:r w:rsidR="00BA5C7F">
        <w:rPr>
          <w:b/>
          <w:sz w:val="28"/>
          <w:szCs w:val="28"/>
          <w:lang w:val="uk-UA"/>
        </w:rPr>
        <w:t>99,9</w:t>
      </w:r>
      <w:r w:rsidR="00441F2C">
        <w:rPr>
          <w:b/>
          <w:sz w:val="28"/>
          <w:szCs w:val="28"/>
          <w:lang w:val="uk-UA"/>
        </w:rPr>
        <w:t>2</w:t>
      </w:r>
      <w:r w:rsidR="002717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грн.;</w:t>
      </w:r>
    </w:p>
    <w:p w14:paraId="17CAA9D8" w14:textId="27D555D7"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BA5C7F">
        <w:rPr>
          <w:sz w:val="28"/>
          <w:szCs w:val="28"/>
          <w:lang w:val="uk-UA"/>
        </w:rPr>
        <w:t>4</w:t>
      </w:r>
      <w:r w:rsidRPr="005C35A7">
        <w:rPr>
          <w:sz w:val="28"/>
          <w:szCs w:val="28"/>
          <w:lang w:val="uk-UA"/>
        </w:rPr>
        <w:t>.10. Відлов та стери</w:t>
      </w:r>
      <w:r>
        <w:rPr>
          <w:sz w:val="28"/>
          <w:szCs w:val="28"/>
          <w:lang w:val="uk-UA"/>
        </w:rPr>
        <w:t xml:space="preserve">лізація безпритульних тварин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BA5C7F">
        <w:rPr>
          <w:b/>
          <w:sz w:val="28"/>
          <w:szCs w:val="28"/>
          <w:lang w:val="uk-UA"/>
        </w:rPr>
        <w:t>59,6</w:t>
      </w:r>
      <w:r w:rsidRPr="005C35A7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 xml:space="preserve">. </w:t>
      </w:r>
      <w:r w:rsidRPr="005C35A7">
        <w:rPr>
          <w:sz w:val="28"/>
          <w:szCs w:val="28"/>
          <w:lang w:val="uk-UA"/>
        </w:rPr>
        <w:t>грн.</w:t>
      </w:r>
      <w:r w:rsidR="009E6340">
        <w:rPr>
          <w:sz w:val="28"/>
          <w:szCs w:val="28"/>
          <w:lang w:val="uk-UA"/>
        </w:rPr>
        <w:t xml:space="preserve">, виконано заходи з безпеки громадян міста, відловлено та простерилізовано </w:t>
      </w:r>
      <w:r w:rsidR="00BA5C7F">
        <w:rPr>
          <w:color w:val="000000" w:themeColor="text1"/>
          <w:sz w:val="28"/>
          <w:szCs w:val="28"/>
          <w:lang w:val="uk-UA"/>
        </w:rPr>
        <w:t>36</w:t>
      </w:r>
      <w:r w:rsidR="009E6340">
        <w:rPr>
          <w:sz w:val="28"/>
          <w:szCs w:val="28"/>
          <w:lang w:val="uk-UA"/>
        </w:rPr>
        <w:t xml:space="preserve"> бродяч</w:t>
      </w:r>
      <w:r w:rsidR="00384BE1">
        <w:rPr>
          <w:sz w:val="28"/>
          <w:szCs w:val="28"/>
          <w:lang w:val="uk-UA"/>
        </w:rPr>
        <w:t xml:space="preserve">их </w:t>
      </w:r>
      <w:r w:rsidR="009E6340">
        <w:rPr>
          <w:sz w:val="28"/>
          <w:szCs w:val="28"/>
          <w:lang w:val="uk-UA"/>
        </w:rPr>
        <w:t>тва</w:t>
      </w:r>
      <w:r w:rsidR="00384BE1">
        <w:rPr>
          <w:sz w:val="28"/>
          <w:szCs w:val="28"/>
          <w:lang w:val="uk-UA"/>
        </w:rPr>
        <w:t>рин</w:t>
      </w:r>
      <w:r>
        <w:rPr>
          <w:sz w:val="28"/>
          <w:szCs w:val="28"/>
          <w:lang w:val="uk-UA"/>
        </w:rPr>
        <w:t>;</w:t>
      </w:r>
    </w:p>
    <w:p w14:paraId="54E29211" w14:textId="00C6FE9B" w:rsidR="00B84CB5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нкт </w:t>
      </w:r>
      <w:r w:rsidR="002B50F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5C35A7">
        <w:rPr>
          <w:sz w:val="28"/>
          <w:szCs w:val="28"/>
          <w:lang w:val="uk-UA"/>
        </w:rPr>
        <w:t>11.Інвентаризація, паспортизація та експертна оцінка об’єктів благоустрою</w:t>
      </w:r>
      <w:r>
        <w:rPr>
          <w:sz w:val="28"/>
          <w:szCs w:val="28"/>
          <w:lang w:val="uk-UA"/>
        </w:rPr>
        <w:t xml:space="preserve"> реалізовано у сумі </w:t>
      </w:r>
      <w:r w:rsidR="002B50F7">
        <w:rPr>
          <w:b/>
          <w:sz w:val="28"/>
          <w:szCs w:val="28"/>
          <w:lang w:val="uk-UA"/>
        </w:rPr>
        <w:t>299,16</w:t>
      </w:r>
      <w:r>
        <w:rPr>
          <w:sz w:val="28"/>
          <w:szCs w:val="28"/>
          <w:lang w:val="uk-UA"/>
        </w:rPr>
        <w:t xml:space="preserve"> тис. грн, отримано сім технічних паспортів на дороги міста;</w:t>
      </w:r>
    </w:p>
    <w:p w14:paraId="130A84C6" w14:textId="00E6EC1D" w:rsidR="00857B9A" w:rsidRDefault="00857B9A" w:rsidP="00857B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2B50F7">
        <w:rPr>
          <w:sz w:val="28"/>
          <w:szCs w:val="28"/>
          <w:lang w:val="uk-UA"/>
        </w:rPr>
        <w:t>5</w:t>
      </w:r>
      <w:r w:rsidRPr="006B06FD">
        <w:rPr>
          <w:sz w:val="28"/>
          <w:szCs w:val="28"/>
        </w:rPr>
        <w:t xml:space="preserve">.1. </w:t>
      </w:r>
      <w:proofErr w:type="spellStart"/>
      <w:r w:rsidRPr="006B06FD">
        <w:rPr>
          <w:sz w:val="28"/>
          <w:szCs w:val="28"/>
        </w:rPr>
        <w:t>Поховання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невідомих</w:t>
      </w:r>
      <w:proofErr w:type="spellEnd"/>
      <w:r w:rsidRPr="006B06FD">
        <w:rPr>
          <w:sz w:val="28"/>
          <w:szCs w:val="28"/>
        </w:rPr>
        <w:t xml:space="preserve"> та </w:t>
      </w:r>
      <w:proofErr w:type="spellStart"/>
      <w:r w:rsidRPr="006B06FD">
        <w:rPr>
          <w:sz w:val="28"/>
          <w:szCs w:val="28"/>
        </w:rPr>
        <w:t>самотніх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2B50F7">
        <w:rPr>
          <w:b/>
          <w:sz w:val="28"/>
          <w:szCs w:val="28"/>
          <w:lang w:val="uk-UA"/>
        </w:rPr>
        <w:t>22,05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</w:t>
      </w:r>
      <w:r w:rsidR="00B84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9E6340">
        <w:rPr>
          <w:sz w:val="28"/>
          <w:szCs w:val="28"/>
          <w:lang w:val="uk-UA"/>
        </w:rPr>
        <w:t xml:space="preserve">, здійснено поховання </w:t>
      </w:r>
      <w:r w:rsidR="002717B0">
        <w:rPr>
          <w:sz w:val="28"/>
          <w:szCs w:val="28"/>
          <w:lang w:val="uk-UA"/>
        </w:rPr>
        <w:t>1</w:t>
      </w:r>
      <w:r w:rsidR="002B50F7">
        <w:rPr>
          <w:sz w:val="28"/>
          <w:szCs w:val="28"/>
          <w:lang w:val="uk-UA"/>
        </w:rPr>
        <w:t>0</w:t>
      </w:r>
      <w:r w:rsidR="002717B0">
        <w:rPr>
          <w:sz w:val="28"/>
          <w:szCs w:val="28"/>
          <w:lang w:val="uk-UA"/>
        </w:rPr>
        <w:t xml:space="preserve"> </w:t>
      </w:r>
      <w:r w:rsidR="009E6340">
        <w:rPr>
          <w:sz w:val="28"/>
          <w:szCs w:val="28"/>
          <w:lang w:val="uk-UA"/>
        </w:rPr>
        <w:t>громадян</w:t>
      </w:r>
      <w:r w:rsidR="00B84CB5">
        <w:rPr>
          <w:sz w:val="28"/>
          <w:szCs w:val="28"/>
          <w:lang w:val="uk-UA"/>
        </w:rPr>
        <w:t>, як</w:t>
      </w:r>
      <w:r w:rsidR="002717B0">
        <w:rPr>
          <w:sz w:val="28"/>
          <w:szCs w:val="28"/>
          <w:lang w:val="uk-UA"/>
        </w:rPr>
        <w:t>і</w:t>
      </w:r>
      <w:r w:rsidR="009E6340">
        <w:rPr>
          <w:sz w:val="28"/>
          <w:szCs w:val="28"/>
          <w:lang w:val="uk-UA"/>
        </w:rPr>
        <w:t xml:space="preserve"> не ма</w:t>
      </w:r>
      <w:r w:rsidR="002717B0">
        <w:rPr>
          <w:sz w:val="28"/>
          <w:szCs w:val="28"/>
          <w:lang w:val="uk-UA"/>
        </w:rPr>
        <w:t>ли</w:t>
      </w:r>
      <w:r w:rsidR="00B84CB5">
        <w:rPr>
          <w:sz w:val="28"/>
          <w:szCs w:val="28"/>
          <w:lang w:val="uk-UA"/>
        </w:rPr>
        <w:t xml:space="preserve"> </w:t>
      </w:r>
      <w:r w:rsidR="009E6340">
        <w:rPr>
          <w:sz w:val="28"/>
          <w:szCs w:val="28"/>
          <w:lang w:val="uk-UA"/>
        </w:rPr>
        <w:t>родичів та постійного місця проживання</w:t>
      </w:r>
      <w:r>
        <w:rPr>
          <w:sz w:val="28"/>
          <w:szCs w:val="28"/>
          <w:lang w:val="uk-UA"/>
        </w:rPr>
        <w:t>;</w:t>
      </w:r>
    </w:p>
    <w:p w14:paraId="35FCC8B0" w14:textId="172291E0" w:rsidR="002B50F7" w:rsidRDefault="00F9102D" w:rsidP="00857B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2B50F7" w:rsidRPr="002B50F7">
        <w:rPr>
          <w:sz w:val="28"/>
          <w:szCs w:val="28"/>
          <w:lang w:val="uk-UA"/>
        </w:rPr>
        <w:t>6.1. Внески органів місцевого самоврядування  у статутні капітали підприємств, що належать до комунальної власності міста</w:t>
      </w:r>
      <w:r w:rsidR="002B50F7">
        <w:rPr>
          <w:sz w:val="28"/>
          <w:szCs w:val="28"/>
          <w:lang w:val="uk-UA"/>
        </w:rPr>
        <w:t xml:space="preserve"> у сумі                       </w:t>
      </w:r>
      <w:r w:rsidR="002B50F7" w:rsidRPr="002B50F7">
        <w:rPr>
          <w:b/>
          <w:bCs/>
          <w:sz w:val="28"/>
          <w:szCs w:val="28"/>
          <w:lang w:val="uk-UA"/>
        </w:rPr>
        <w:t>274,6</w:t>
      </w:r>
      <w:r w:rsidR="002B50F7">
        <w:rPr>
          <w:b/>
          <w:bCs/>
          <w:sz w:val="28"/>
          <w:szCs w:val="28"/>
          <w:lang w:val="uk-UA"/>
        </w:rPr>
        <w:t>2</w:t>
      </w:r>
      <w:r w:rsidR="002B50F7">
        <w:rPr>
          <w:sz w:val="28"/>
          <w:szCs w:val="28"/>
          <w:lang w:val="uk-UA"/>
        </w:rPr>
        <w:t xml:space="preserve"> </w:t>
      </w:r>
      <w:proofErr w:type="spellStart"/>
      <w:r w:rsidR="002B50F7">
        <w:rPr>
          <w:sz w:val="28"/>
          <w:szCs w:val="28"/>
          <w:lang w:val="uk-UA"/>
        </w:rPr>
        <w:t>тис.грн</w:t>
      </w:r>
      <w:proofErr w:type="spellEnd"/>
      <w:r w:rsidR="002B50F7" w:rsidRPr="002B50F7">
        <w:rPr>
          <w:sz w:val="28"/>
          <w:szCs w:val="28"/>
          <w:lang w:val="uk-UA"/>
        </w:rPr>
        <w:t>.</w:t>
      </w:r>
    </w:p>
    <w:p w14:paraId="14891A1D" w14:textId="29910824" w:rsidR="002B50F7" w:rsidRPr="00857B9A" w:rsidRDefault="00F9102D" w:rsidP="00857B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2B50F7" w:rsidRPr="002B50F7">
        <w:rPr>
          <w:sz w:val="28"/>
          <w:szCs w:val="28"/>
          <w:lang w:val="uk-UA"/>
        </w:rPr>
        <w:t xml:space="preserve">6.2. Надання субвенції обласному бюджету на соціально-економічний розвиток регіону для погашення заборгованості за покупну воду Комунального підприємства </w:t>
      </w:r>
      <w:r>
        <w:rPr>
          <w:sz w:val="28"/>
          <w:szCs w:val="28"/>
          <w:lang w:val="uk-UA"/>
        </w:rPr>
        <w:t>«</w:t>
      </w:r>
      <w:r w:rsidR="002B50F7" w:rsidRPr="002B50F7">
        <w:rPr>
          <w:sz w:val="28"/>
          <w:szCs w:val="28"/>
          <w:lang w:val="uk-UA"/>
        </w:rPr>
        <w:t>Синельниківський міський водоканал</w:t>
      </w:r>
      <w:r w:rsidR="009F5C4E">
        <w:rPr>
          <w:sz w:val="28"/>
          <w:szCs w:val="28"/>
          <w:lang w:val="uk-UA"/>
        </w:rPr>
        <w:t>»</w:t>
      </w:r>
      <w:r w:rsidR="002B50F7" w:rsidRPr="002B50F7">
        <w:rPr>
          <w:sz w:val="28"/>
          <w:szCs w:val="28"/>
          <w:lang w:val="uk-UA"/>
        </w:rPr>
        <w:t xml:space="preserve"> Дніпропетровської обласної </w:t>
      </w:r>
      <w:r w:rsidR="00892830">
        <w:rPr>
          <w:sz w:val="28"/>
          <w:szCs w:val="28"/>
          <w:lang w:val="uk-UA"/>
        </w:rPr>
        <w:t xml:space="preserve"> </w:t>
      </w:r>
      <w:r w:rsidR="002B50F7" w:rsidRPr="002B50F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»</w:t>
      </w:r>
      <w:r w:rsidR="002B50F7" w:rsidRPr="002B50F7">
        <w:rPr>
          <w:sz w:val="28"/>
          <w:szCs w:val="28"/>
          <w:lang w:val="uk-UA"/>
        </w:rPr>
        <w:t xml:space="preserve"> </w:t>
      </w:r>
      <w:r w:rsidR="002B50F7">
        <w:rPr>
          <w:sz w:val="28"/>
          <w:szCs w:val="28"/>
          <w:lang w:val="uk-UA"/>
        </w:rPr>
        <w:t xml:space="preserve"> у сумі </w:t>
      </w:r>
      <w:r w:rsidR="002B50F7" w:rsidRPr="002B50F7">
        <w:rPr>
          <w:b/>
          <w:bCs/>
          <w:sz w:val="28"/>
          <w:szCs w:val="28"/>
          <w:lang w:val="uk-UA"/>
        </w:rPr>
        <w:t>4000,00</w:t>
      </w:r>
      <w:r w:rsidR="002B50F7">
        <w:rPr>
          <w:sz w:val="28"/>
          <w:szCs w:val="28"/>
          <w:lang w:val="uk-UA"/>
        </w:rPr>
        <w:t xml:space="preserve"> тис. грн.</w:t>
      </w:r>
    </w:p>
    <w:p w14:paraId="76E607BA" w14:textId="1FBF22B0" w:rsidR="002501C9" w:rsidRPr="005C35A7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2875CC">
        <w:rPr>
          <w:sz w:val="28"/>
          <w:szCs w:val="28"/>
          <w:lang w:val="uk-UA"/>
        </w:rPr>
        <w:t xml:space="preserve"> </w:t>
      </w:r>
      <w:r w:rsidR="00892830" w:rsidRPr="00892830">
        <w:rPr>
          <w:sz w:val="28"/>
          <w:szCs w:val="28"/>
          <w:lang w:val="uk-UA"/>
        </w:rPr>
        <w:t xml:space="preserve"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92830">
        <w:rPr>
          <w:b/>
          <w:sz w:val="28"/>
          <w:szCs w:val="28"/>
          <w:lang w:val="uk-UA"/>
        </w:rPr>
        <w:t>41,54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71C353D8" w14:textId="446EC920" w:rsidR="002501C9" w:rsidRPr="00FD41F8" w:rsidRDefault="002501C9" w:rsidP="00FD41F8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D41F8">
        <w:rPr>
          <w:color w:val="000000"/>
          <w:sz w:val="28"/>
          <w:szCs w:val="28"/>
          <w:lang w:val="uk-UA"/>
        </w:rPr>
        <w:t>Кошти на виконання вказаної програми виділяються з бюджету</w:t>
      </w:r>
      <w:r w:rsidR="00490AE8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FD41F8">
        <w:rPr>
          <w:color w:val="000000"/>
          <w:sz w:val="28"/>
          <w:szCs w:val="28"/>
          <w:lang w:val="uk-UA"/>
        </w:rPr>
        <w:t xml:space="preserve">. </w:t>
      </w:r>
    </w:p>
    <w:p w14:paraId="6D74673F" w14:textId="77777777" w:rsidR="002501C9" w:rsidRPr="00FD41F8" w:rsidRDefault="002501C9" w:rsidP="00FD41F8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D41F8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14:paraId="25A9DDBD" w14:textId="77777777" w:rsidR="0094066A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14:paraId="00AC6D43" w14:textId="77777777"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14:paraId="446B226C" w14:textId="77777777" w:rsidR="00F4178E" w:rsidRDefault="000F4219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 w:rsidR="000C60BA">
        <w:rPr>
          <w:rFonts w:ascii="Times New Roman" w:hAnsi="Times New Roman"/>
          <w:sz w:val="28"/>
          <w:szCs w:val="28"/>
        </w:rPr>
        <w:t>ачальник</w:t>
      </w:r>
      <w:proofErr w:type="spellEnd"/>
      <w:r w:rsidR="00F41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0BA">
        <w:rPr>
          <w:rFonts w:ascii="Times New Roman" w:hAnsi="Times New Roman"/>
          <w:sz w:val="28"/>
          <w:szCs w:val="28"/>
        </w:rPr>
        <w:t xml:space="preserve">управління </w:t>
      </w:r>
    </w:p>
    <w:p w14:paraId="783ACE66" w14:textId="7B2E9084" w:rsidR="000C60BA" w:rsidRPr="00F4178E" w:rsidRDefault="000C60BA" w:rsidP="000C60B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14:paraId="778E60FA" w14:textId="77777777" w:rsidR="00F4178E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господарства та </w:t>
      </w:r>
    </w:p>
    <w:p w14:paraId="030D1C6A" w14:textId="20068741" w:rsidR="000C60BA" w:rsidRPr="000F4219" w:rsidRDefault="000C60BA" w:rsidP="000C60B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комунальної власності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178E">
        <w:rPr>
          <w:rFonts w:ascii="Times New Roman" w:hAnsi="Times New Roman"/>
          <w:sz w:val="28"/>
          <w:szCs w:val="28"/>
        </w:rPr>
        <w:tab/>
      </w:r>
      <w:r w:rsidR="00F4178E">
        <w:rPr>
          <w:rFonts w:ascii="Times New Roman" w:hAnsi="Times New Roman"/>
          <w:sz w:val="28"/>
          <w:szCs w:val="28"/>
        </w:rPr>
        <w:tab/>
      </w:r>
      <w:r w:rsidR="00F417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4219">
        <w:rPr>
          <w:rFonts w:ascii="Times New Roman" w:hAnsi="Times New Roman"/>
          <w:sz w:val="28"/>
          <w:szCs w:val="28"/>
          <w:lang w:val="ru-RU"/>
        </w:rPr>
        <w:t xml:space="preserve">  А.А. РОМАНОВСЬКИХ</w:t>
      </w:r>
    </w:p>
    <w:p w14:paraId="2907BDA4" w14:textId="77777777" w:rsidR="000C60BA" w:rsidRDefault="000C60BA" w:rsidP="000C60BA">
      <w:pPr>
        <w:rPr>
          <w:lang w:val="uk-UA"/>
        </w:rPr>
      </w:pPr>
    </w:p>
    <w:p w14:paraId="2902F9B9" w14:textId="77777777" w:rsidR="0023329A" w:rsidRDefault="0023329A" w:rsidP="000C60BA">
      <w:pPr>
        <w:rPr>
          <w:lang w:val="uk-UA"/>
        </w:rPr>
      </w:pPr>
    </w:p>
    <w:p w14:paraId="72330113" w14:textId="77777777" w:rsidR="0023329A" w:rsidRDefault="0023329A" w:rsidP="000C60BA">
      <w:pPr>
        <w:rPr>
          <w:lang w:val="uk-UA"/>
        </w:rPr>
      </w:pPr>
    </w:p>
    <w:p w14:paraId="29BD320F" w14:textId="77777777" w:rsidR="0023329A" w:rsidRDefault="0023329A" w:rsidP="000C60BA">
      <w:pPr>
        <w:rPr>
          <w:lang w:val="uk-UA"/>
        </w:rPr>
      </w:pPr>
    </w:p>
    <w:sectPr w:rsidR="0023329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770677"/>
    <w:multiLevelType w:val="hybridMultilevel"/>
    <w:tmpl w:val="0C8E02A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9F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219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544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7B0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0F7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09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C5E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333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BE1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96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C6C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F2C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789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AE8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2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8C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6F0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30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ACB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06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C4E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CA7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5EB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9D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28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5C7F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7F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05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6FC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529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3A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78E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02D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1F8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819BB09"/>
  <w15:docId w15:val="{AAEF12CC-324E-4D9E-8124-D60EB0A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3908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ibabai1981@gmail.com</cp:lastModifiedBy>
  <cp:revision>47</cp:revision>
  <cp:lastPrinted>2022-01-12T11:30:00Z</cp:lastPrinted>
  <dcterms:created xsi:type="dcterms:W3CDTF">2018-08-27T06:19:00Z</dcterms:created>
  <dcterms:modified xsi:type="dcterms:W3CDTF">2022-01-12T11:32:00Z</dcterms:modified>
</cp:coreProperties>
</file>