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80" w:rsidRPr="00806B80" w:rsidRDefault="00806B80" w:rsidP="00806B8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6B80">
        <w:rPr>
          <w:rFonts w:ascii="Times New Roman" w:hAnsi="Times New Roman" w:cs="Times New Roman"/>
          <w:sz w:val="28"/>
          <w:szCs w:val="28"/>
          <w:u w:val="single"/>
        </w:rPr>
        <w:t>Про</w:t>
      </w:r>
      <w:r w:rsidRPr="00806B80"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Pr="00806B80">
        <w:rPr>
          <w:rFonts w:ascii="Times New Roman" w:hAnsi="Times New Roman" w:cs="Times New Roman"/>
          <w:sz w:val="28"/>
          <w:szCs w:val="28"/>
          <w:u w:val="single"/>
        </w:rPr>
        <w:t xml:space="preserve">кт </w:t>
      </w:r>
    </w:p>
    <w:p w:rsidR="00806B80" w:rsidRPr="00806B80" w:rsidRDefault="00806B80" w:rsidP="00806B8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06B80" w:rsidRPr="00806B80" w:rsidRDefault="00806B80" w:rsidP="00806B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6B80">
        <w:rPr>
          <w:rFonts w:ascii="Times New Roman" w:hAnsi="Times New Roman" w:cs="Times New Roman"/>
          <w:sz w:val="28"/>
          <w:szCs w:val="28"/>
        </w:rPr>
        <w:t>Україна</w:t>
      </w:r>
    </w:p>
    <w:p w:rsidR="00806B80" w:rsidRPr="00806B80" w:rsidRDefault="00806B80" w:rsidP="00806B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6B80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806B80" w:rsidRPr="00806B80" w:rsidRDefault="00806B80" w:rsidP="00806B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6B80">
        <w:rPr>
          <w:rFonts w:ascii="Times New Roman" w:hAnsi="Times New Roman" w:cs="Times New Roman"/>
          <w:sz w:val="28"/>
          <w:szCs w:val="28"/>
        </w:rPr>
        <w:t>РІШЕННЯ</w:t>
      </w:r>
    </w:p>
    <w:p w:rsidR="00806B80" w:rsidRPr="00806B80" w:rsidRDefault="00806B80" w:rsidP="00806B8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806B80" w:rsidRPr="00806B80" w:rsidRDefault="00806B80" w:rsidP="00806B80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806B80">
        <w:rPr>
          <w:rFonts w:ascii="Times New Roman" w:hAnsi="Times New Roman" w:cs="Times New Roman"/>
          <w:bCs/>
        </w:rPr>
        <w:t>____________20</w:t>
      </w:r>
      <w:r w:rsidRPr="00806B80">
        <w:rPr>
          <w:rFonts w:ascii="Times New Roman" w:hAnsi="Times New Roman" w:cs="Times New Roman"/>
          <w:bCs/>
          <w:lang w:val="uk-UA"/>
        </w:rPr>
        <w:t xml:space="preserve">21 </w:t>
      </w:r>
      <w:r w:rsidRPr="00806B80">
        <w:rPr>
          <w:rFonts w:ascii="Times New Roman" w:hAnsi="Times New Roman" w:cs="Times New Roman"/>
          <w:bCs/>
        </w:rPr>
        <w:t>року</w:t>
      </w:r>
      <w:r w:rsidRPr="00806B80">
        <w:rPr>
          <w:rFonts w:ascii="Times New Roman" w:hAnsi="Times New Roman" w:cs="Times New Roman"/>
          <w:bCs/>
        </w:rPr>
        <w:tab/>
      </w:r>
      <w:r w:rsidRPr="00806B80">
        <w:rPr>
          <w:rFonts w:ascii="Times New Roman" w:hAnsi="Times New Roman" w:cs="Times New Roman"/>
          <w:bCs/>
        </w:rPr>
        <w:tab/>
        <w:t xml:space="preserve">        м. Синельникове</w:t>
      </w:r>
      <w:r w:rsidRPr="00806B80">
        <w:rPr>
          <w:rFonts w:ascii="Times New Roman" w:hAnsi="Times New Roman" w:cs="Times New Roman"/>
          <w:bCs/>
        </w:rPr>
        <w:tab/>
      </w:r>
      <w:r w:rsidRPr="00806B80">
        <w:rPr>
          <w:rFonts w:ascii="Times New Roman" w:hAnsi="Times New Roman" w:cs="Times New Roman"/>
          <w:bCs/>
        </w:rPr>
        <w:tab/>
      </w:r>
      <w:r w:rsidRPr="00806B80">
        <w:rPr>
          <w:rFonts w:ascii="Times New Roman" w:hAnsi="Times New Roman" w:cs="Times New Roman"/>
          <w:bCs/>
        </w:rPr>
        <w:tab/>
        <w:t xml:space="preserve">        № _______</w:t>
      </w:r>
    </w:p>
    <w:p w:rsidR="00806B80" w:rsidRPr="00806B80" w:rsidRDefault="00806B80" w:rsidP="00806B8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C1BD6" w:rsidRPr="006C1BD6" w:rsidRDefault="006C1BD6" w:rsidP="006C1BD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6C1BD6" w:rsidRPr="00806B80" w:rsidRDefault="000417F9" w:rsidP="006C1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60288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6233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61312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63360" from=".3pt,2.85pt" to=".3pt,9.65pt"/>
        </w:pict>
      </w:r>
    </w:p>
    <w:p w:rsidR="006C1BD6" w:rsidRPr="00806B80" w:rsidRDefault="006C1BD6" w:rsidP="006C1BD6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5624E6" w:rsidRPr="00806B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погодження проє</w:t>
      </w:r>
      <w:r w:rsidRPr="00806B80">
        <w:rPr>
          <w:rFonts w:ascii="Times New Roman" w:hAnsi="Times New Roman" w:cs="Times New Roman"/>
          <w:b/>
          <w:i/>
          <w:sz w:val="28"/>
          <w:szCs w:val="28"/>
          <w:lang w:val="uk-UA"/>
        </w:rPr>
        <w:t>кту</w:t>
      </w:r>
    </w:p>
    <w:p w:rsidR="006C1BD6" w:rsidRPr="00806B80" w:rsidRDefault="006C1BD6" w:rsidP="006C1BD6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b/>
          <w:i/>
          <w:sz w:val="28"/>
          <w:szCs w:val="28"/>
          <w:lang w:val="uk-UA"/>
        </w:rPr>
        <w:t>Цільової комплексної програми</w:t>
      </w:r>
    </w:p>
    <w:p w:rsidR="006C1BD6" w:rsidRPr="00806B80" w:rsidRDefault="006C1BD6" w:rsidP="006C1BD6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розвитку фізичної культури і спорту </w:t>
      </w:r>
    </w:p>
    <w:p w:rsidR="006C1BD6" w:rsidRPr="00806B80" w:rsidRDefault="006C1BD6" w:rsidP="006C1BD6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b/>
          <w:i/>
          <w:sz w:val="28"/>
          <w:szCs w:val="28"/>
          <w:lang w:val="uk-UA"/>
        </w:rPr>
        <w:t>в м. Синельниковому на 2021-2027 роки</w:t>
      </w:r>
    </w:p>
    <w:p w:rsidR="006C1BD6" w:rsidRPr="00806B80" w:rsidRDefault="006C1BD6" w:rsidP="006C1BD6">
      <w:pPr>
        <w:shd w:val="clear" w:color="auto" w:fill="FFFFFF"/>
        <w:spacing w:before="300"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Бюджетним кодексом України, Законами України </w:t>
      </w:r>
      <w:r w:rsidR="000E5800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«Про фізичну культуру і спорт», відповідно до наказу Міністерства молоді та спорту України від</w:t>
      </w:r>
      <w:r w:rsidR="000E5800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09.02.2018 №617 «</w:t>
      </w:r>
      <w:r w:rsidRPr="00806B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 (зі змінами),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16.08.2019 №485-17/VІІ «Про внесення змін до рішення обласної ради від 02.12.2016 №122-7/VІІ «Про затвердження Цільової комплексної програми розвитку фізичної культури і спорту в Дніпропетровській області до 2021 року» (зі змінами)</w:t>
      </w:r>
      <w:r w:rsidR="001825EC" w:rsidRPr="00806B80">
        <w:rPr>
          <w:rFonts w:ascii="Times New Roman" w:hAnsi="Times New Roman" w:cs="Times New Roman"/>
          <w:sz w:val="28"/>
          <w:szCs w:val="28"/>
          <w:lang w:val="uk-UA"/>
        </w:rPr>
        <w:t>, розпорядження голови обласної державної адміністрації від 17.09.2020 №Р-646/0/3-20 «Про затвердження плану заходів щодо реалізації в Дніпро</w:t>
      </w:r>
      <w:r w:rsidR="00806B80">
        <w:rPr>
          <w:rFonts w:ascii="Times New Roman" w:hAnsi="Times New Roman" w:cs="Times New Roman"/>
          <w:sz w:val="28"/>
          <w:szCs w:val="28"/>
          <w:lang w:val="uk-UA"/>
        </w:rPr>
        <w:t>петровській області Національної</w:t>
      </w:r>
      <w:r w:rsidR="001825EC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з оздоровчої рухової активності в Україні на період до 2025 року «Рухова активність – здоровий спосіб життя – здорова нація» на 2021 рік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ВИРІШИВ</w:t>
      </w:r>
      <w:r w:rsidRPr="00806B8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C1BD6" w:rsidRPr="00806B80" w:rsidRDefault="006C1BD6" w:rsidP="006C1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BD6" w:rsidRPr="00806B80" w:rsidRDefault="00813914" w:rsidP="006C1BD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Погодити проєкт</w:t>
      </w:r>
      <w:r w:rsidR="006C1BD6" w:rsidRPr="00806B8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C1BD6" w:rsidRPr="00806B80">
        <w:rPr>
          <w:rFonts w:ascii="Times New Roman" w:hAnsi="Times New Roman" w:cs="Times New Roman"/>
          <w:sz w:val="28"/>
          <w:szCs w:val="28"/>
          <w:lang w:val="uk-UA"/>
        </w:rPr>
        <w:t>Цільов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C1BD6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C1BD6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C1BD6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фізичної культури і спорту в м. Синельниковому на 2021-2027 роки.</w:t>
      </w:r>
    </w:p>
    <w:p w:rsidR="00374DFC" w:rsidRPr="00806B80" w:rsidRDefault="006C1BD6" w:rsidP="006C1BD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Вважати таким що втратил</w:t>
      </w:r>
      <w:r w:rsidR="00374DFC" w:rsidRPr="00806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 w:rsidR="00374DFC" w:rsidRPr="00806B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1BD6" w:rsidRPr="00806B80" w:rsidRDefault="006C1BD6" w:rsidP="00374DFC">
      <w:pPr>
        <w:pStyle w:val="af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813914" w:rsidRPr="00806B80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374DFC" w:rsidRPr="00806B8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13914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374DFC" w:rsidRPr="00806B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3914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</w:t>
      </w:r>
      <w:r w:rsidR="002E64FB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13914" w:rsidRPr="00806B8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13914" w:rsidRPr="00806B8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.2016 №</w:t>
      </w:r>
      <w:r w:rsidR="00813914" w:rsidRPr="00806B80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91261A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проекту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Цільов</w:t>
      </w:r>
      <w:r w:rsidR="0091261A" w:rsidRPr="00806B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</w:t>
      </w:r>
      <w:r w:rsidR="0091261A" w:rsidRPr="00806B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91261A" w:rsidRPr="00806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фізичної культури і спорту в м. Си</w:t>
      </w:r>
      <w:r w:rsidR="00374DFC" w:rsidRPr="00806B80">
        <w:rPr>
          <w:rFonts w:ascii="Times New Roman" w:hAnsi="Times New Roman" w:cs="Times New Roman"/>
          <w:sz w:val="28"/>
          <w:szCs w:val="28"/>
          <w:lang w:val="uk-UA"/>
        </w:rPr>
        <w:t>нельниковому на 2016-2023 роки»;</w:t>
      </w:r>
    </w:p>
    <w:p w:rsidR="00374DFC" w:rsidRPr="00806B80" w:rsidRDefault="00374DFC" w:rsidP="00374DF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Синельниківської міської ради </w:t>
      </w:r>
      <w:r w:rsidR="002E64FB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від 23.11.2016 №258 </w:t>
      </w:r>
      <w:r w:rsidRPr="00806B80">
        <w:rPr>
          <w:rFonts w:ascii="Times New Roman" w:hAnsi="Times New Roman"/>
          <w:sz w:val="28"/>
          <w:szCs w:val="28"/>
          <w:lang w:val="uk-UA"/>
        </w:rPr>
        <w:t>«Про внесення змін до додатків Цільової комплексної програми розвитку фізичної культури і спорту в м. Синельниковому на 2016-2023 роки, затвердженої рішенням міської ради від 15.06.2016 №114-8/VІІ».</w:t>
      </w:r>
    </w:p>
    <w:p w:rsidR="008C3666" w:rsidRPr="00806B80" w:rsidRDefault="008C3666" w:rsidP="008C3666">
      <w:pPr>
        <w:pStyle w:val="af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Доручити виконувачці обов'язків начальника відділу у справах сім’ї, молоді та спорту міської ради Заітовій О.В.:</w:t>
      </w:r>
    </w:p>
    <w:p w:rsidR="008C3666" w:rsidRPr="00806B80" w:rsidRDefault="008C3666" w:rsidP="008C3666">
      <w:pPr>
        <w:pStyle w:val="af6"/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lastRenderedPageBreak/>
        <w:t>3.1.</w:t>
      </w:r>
      <w:r w:rsidRPr="00806B80">
        <w:rPr>
          <w:rFonts w:ascii="Times New Roman" w:hAnsi="Times New Roman"/>
          <w:sz w:val="28"/>
          <w:szCs w:val="28"/>
          <w:lang w:val="uk-UA"/>
        </w:rPr>
        <w:tab/>
        <w:t>Підготувати проєкт рішення міської ради «Про Цільову  комплексну програму розвитку фізичної культури і спорту в м. Синельниковому на               2021-2027 роки»;</w:t>
      </w:r>
    </w:p>
    <w:p w:rsidR="008C3666" w:rsidRPr="00806B80" w:rsidRDefault="008C3666" w:rsidP="008C3666">
      <w:pPr>
        <w:pStyle w:val="af6"/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3.2.</w:t>
      </w:r>
      <w:r w:rsidRPr="00806B80">
        <w:rPr>
          <w:rFonts w:ascii="Times New Roman" w:hAnsi="Times New Roman"/>
          <w:sz w:val="28"/>
          <w:szCs w:val="28"/>
          <w:lang w:val="uk-UA"/>
        </w:rPr>
        <w:tab/>
        <w:t>Доповісти на сесії міської ради про Цільову комплексну програму розвитку фізичної культури і спорту в м. Синельниковому на 2021-2027 роки.</w:t>
      </w:r>
    </w:p>
    <w:p w:rsidR="008C3666" w:rsidRPr="00806B80" w:rsidRDefault="008C3666" w:rsidP="008C3666">
      <w:pPr>
        <w:pStyle w:val="af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                 Бірюкова С.А.</w:t>
      </w:r>
    </w:p>
    <w:p w:rsidR="002E706D" w:rsidRPr="00806B80" w:rsidRDefault="002E706D" w:rsidP="006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B80" w:rsidRPr="00806B80" w:rsidRDefault="00806B80" w:rsidP="006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B80" w:rsidRPr="00806B80" w:rsidRDefault="00806B80" w:rsidP="006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06D" w:rsidRPr="00806B80" w:rsidRDefault="002E706D" w:rsidP="006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BD6" w:rsidRPr="00806B80" w:rsidRDefault="006C1BD6" w:rsidP="006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374DFC" w:rsidRPr="00806B8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p w:rsidR="00806B80" w:rsidRPr="00806B80" w:rsidRDefault="00806B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C1BD6" w:rsidRPr="00806B80" w:rsidRDefault="006C1BD6" w:rsidP="006C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EBC" w:rsidRPr="00806B80" w:rsidRDefault="00CD4EBC" w:rsidP="00CD4EB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06B80">
        <w:rPr>
          <w:rFonts w:ascii="Times New Roman" w:hAnsi="Times New Roman"/>
          <w:b/>
          <w:caps/>
          <w:sz w:val="24"/>
          <w:szCs w:val="24"/>
          <w:lang w:val="uk-UA"/>
        </w:rPr>
        <w:t xml:space="preserve">Цільова комплексна програма  </w:t>
      </w:r>
    </w:p>
    <w:p w:rsidR="00CD4EBC" w:rsidRPr="00806B80" w:rsidRDefault="00CD4EBC" w:rsidP="00CD4EB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06B80">
        <w:rPr>
          <w:rFonts w:ascii="Times New Roman" w:hAnsi="Times New Roman"/>
          <w:b/>
          <w:caps/>
          <w:sz w:val="24"/>
          <w:szCs w:val="24"/>
          <w:lang w:val="uk-UA"/>
        </w:rPr>
        <w:t xml:space="preserve">розвитку фізичної культури і спорту </w:t>
      </w:r>
    </w:p>
    <w:p w:rsidR="00CD4EBC" w:rsidRPr="00806B80" w:rsidRDefault="00CD4EBC" w:rsidP="00CD4EB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06B80">
        <w:rPr>
          <w:rFonts w:ascii="Times New Roman" w:hAnsi="Times New Roman"/>
          <w:b/>
          <w:caps/>
          <w:sz w:val="24"/>
          <w:szCs w:val="24"/>
          <w:lang w:val="uk-UA"/>
        </w:rPr>
        <w:t>в м.Синельниковому на 2021-2027 роки</w:t>
      </w:r>
    </w:p>
    <w:p w:rsidR="00CD4EBC" w:rsidRPr="00806B80" w:rsidRDefault="00CD4EBC" w:rsidP="00CD4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6B8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D4EBC" w:rsidRPr="00806B80" w:rsidRDefault="00CD4EBC" w:rsidP="00CD4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 xml:space="preserve">Розділ 1. Проблеми та обґрунтування необхідності їх розв’язання </w:t>
      </w:r>
    </w:p>
    <w:p w:rsidR="00CD4EBC" w:rsidRPr="00806B80" w:rsidRDefault="00CD4EBC" w:rsidP="00CD4EBC">
      <w:pPr>
        <w:tabs>
          <w:tab w:val="left" w:pos="72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ab/>
      </w:r>
      <w:r w:rsidRPr="00806B80">
        <w:rPr>
          <w:rFonts w:ascii="Times New Roman" w:hAnsi="Times New Roman"/>
          <w:sz w:val="28"/>
          <w:szCs w:val="28"/>
          <w:lang w:val="uk-UA"/>
        </w:rPr>
        <w:t>Затвердження Цільової комплексної програми розвитку фізичної культури і спорту в м. Синельниковому на 2021-2027 роки (далі – Програма) зумовлено необхідністю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і спортом, забезпечення передових позицій у державному спортивному русі, піднесення міжнародного авторитету держави в світовому співтоваристві.</w:t>
      </w:r>
    </w:p>
    <w:p w:rsidR="00CD4EBC" w:rsidRPr="00806B80" w:rsidRDefault="00CD4EBC" w:rsidP="00CD4EBC">
      <w:pPr>
        <w:tabs>
          <w:tab w:val="left" w:pos="72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ab/>
        <w:t>У сучасних умовах в місті спостерігається складна ситуація зі станом здоров’я населення. Різко зросла захворюваність, несприятливі умови життя стали причиною зростання кількості хворих дітей. Майже 90 відсотків дітей, учнів мають відхилення у стані здоров’я, понад 50 відсотків – незадовільну фізичну підготовку, близько 70 відсотків дорослого населення – низький рівень фізичного здоров’я.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Світовий досвід свідчить, що рухова активність людини протягом усього життя запобігає захворюванням та поліпшує стан здоров’я. За інтегральним показником здоров’я населення – середньо очікуваною тривалістю життя людини Україна займає одне з останніх місць у Європі.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Значні проблеми розвитку галузі «Фізична культура та спорт», зумовлені ними негативні соціальні наслідки не знайшли адекватного відображення в суспільній свідомості як проблеми загально - соціального значення, а тому сьогодні ще існують: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невідповідність нормативно-правової бази сучасним вимогам;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недосконалість інфраструктури у виробничій, навчально-виховній і соціально-побутовій сфері;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низький рівень фінансового та матеріально-технічного забезпечення дитячо-юнацького і резервного спорту;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недостатнє бюджетне фінансування, неефективне залучення коштів з інших джерел, незначний обсяг інвестицій;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низький рівень заробітної плати, недостатня кількість інструкторів з фізкультурно-оздоровчої діяльності, розбалансованість у системі підготовки та підвищення кваліфікації фахівців;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недостатнє пропагування серед широких верств населення здорового способу життя.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Потребує нагального розв’язання проблема розвитку фізичної культури і спорту вищих досягнень та підготовка резерву для національних збірних команд.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Звідси виникає гостра потреба у зміні програмних підходів та визначенні пріоритетних напрямів розвитку фізичного виховання, фізичної культури і спорту, які б забезпечували ефективне функціонування галузі в нових умовах.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 xml:space="preserve">Ця Програма визначає необхідні зміни у підходах суспільства до зміцнення здоров’я людини як найвищої гуманістичної цінності та пріоритетного напряму державної політики і розрахована до 2027 року. 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>Розділ 2. Мета Програми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Головна мета Програми – створення умов для розвитку фізичної культури і спорту, забезпечення переорієнтації практичної діяльності галузі на розв’язання пріоритетної проблеми – зміцнення здоров’я населення засобами фізичного виховання, фізичної культури і спорту, розвитку видів спорту.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>Розділ 3. Шляхи та засоби розв’язання проблем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 xml:space="preserve">Серед основних шляхів та засобів розв’язання проблем, що накопичилися: 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формування нових підходів до фізичного виховання і спорту, виходячи з існуючих соціально-економічних реалій;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визначення пріоритетів у діяльності органів виконавчої влади щодо забезпечення здоров’я дітей, учнівської молоді, робітників, службовців та інших працівників;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запровадження ефективності моделі фінансування потреб галузі в умовах переходу до ринкової економіки;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впровадження ефективних форм, методів і засобів фізкультурно-спортивної діяльності та видів спорту з урахуванням місцевих і районних особливостей, традицій, економічних факторів, умов праці та вільного часу населення;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реформування організаційних основ фізкультурно-спортивного руху, стимулювання створення широкої мережі фізкультурно-спортивних клубів, які забезпечували б належне проведення фізкультурно-оздоровчої роботи;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визначення та задоволення загальнодержавних і регіональних потреб у кваліфікованих кадрах; підготовка нового покоління спеціалістів, підвищення їх професійності на рівнях діяльності у сфері фізичного виховання, фізичної культури і спорту;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забезпечення збереження наявної матеріально-технічної бази, поліпшення умов її функціонування, визначення стратегічних напрямів подальшого розвитку;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удосконалення системи підготовки збірних команд міста, спортивного резерву, підвищення якості функціонування дитячо-юнацької спортивної школи, науково-методичного та медичного забезпечення діяльності відповідних структур, проведення спортивних заходів;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 xml:space="preserve">надання державної підтримки становленню і впровадженню ефективних форм організації реабілітаційної, спортивної роботи з особами, які мають уроджені та набуті вади фізичного і розумового розвитку. 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>Розділ 4. Перелік завдань та заходів Програми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проведення фізкультурно-оздоровчої та спортивно-масової роботи в усіх навчальних закладах, за місцем проживання, роботи і у місцях масового відпочинку громадян, а також фізкультурно-оздоровчої та реабілітаційної роботи серед інвалідів;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забезпечення розвитку олімпійських, параолімпійських, дефолімпійських та неолімпійських видів спорту шляхом підтримки дитячого, дитячо-юнацького, резервного спорту, спорту вищих досягнень, спорту інвалідів, спорту ветеранів, проведення міських та забезпечення участі збірних команд в обласних та державних змаганнях з видів спорту, які визнані в Україні;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підвищення рівня нормативно-правового, кадрового, матеріально-технічного, фінансового, науково-методичного, медичного, інформаційного забезпечення.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Перелік заходів Програми додається.</w:t>
      </w: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BC" w:rsidRPr="00806B80" w:rsidRDefault="00CD4EBC" w:rsidP="00CD4EBC">
      <w:pPr>
        <w:tabs>
          <w:tab w:val="left" w:pos="540"/>
          <w:tab w:val="left" w:pos="720"/>
        </w:tabs>
        <w:spacing w:after="0" w:line="240" w:lineRule="auto"/>
        <w:ind w:right="-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>Розділ 5. Строки виконання Програми</w:t>
      </w:r>
    </w:p>
    <w:p w:rsidR="00CD4EBC" w:rsidRPr="00806B80" w:rsidRDefault="00CD4EBC" w:rsidP="00CD4E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ab/>
        <w:t>Строки виконання - з 2021 року по грудень 2027 рік. Програма виконується в один етап.</w:t>
      </w:r>
    </w:p>
    <w:p w:rsidR="00CD4EBC" w:rsidRPr="00806B80" w:rsidRDefault="00CD4EBC" w:rsidP="00CD4E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806B80">
        <w:rPr>
          <w:rFonts w:ascii="Times New Roman" w:hAnsi="Times New Roman"/>
          <w:b/>
          <w:sz w:val="28"/>
          <w:szCs w:val="28"/>
        </w:rPr>
        <w:t>Розділ 6. Організація управління та контролю</w:t>
      </w: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806B80">
        <w:rPr>
          <w:rFonts w:ascii="Times New Roman" w:hAnsi="Times New Roman"/>
          <w:b/>
          <w:sz w:val="28"/>
          <w:szCs w:val="28"/>
        </w:rPr>
        <w:t>за ходом виконання Програми</w:t>
      </w: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06B80">
        <w:rPr>
          <w:rFonts w:ascii="Times New Roman" w:hAnsi="Times New Roman"/>
          <w:sz w:val="28"/>
          <w:szCs w:val="28"/>
        </w:rPr>
        <w:t>Організацію управління та контроль за ходом виконання Програми здійснює відділ у справах сім’ї, молоді та спорту Синельниківської міської ради . Замовник міської Програми (відділ у справах сім’ї, молоді та спорту Синельниківської міської ради) надає звіт до управління молоді і спорту облдержадміністрації щоквартально до 10 числа місяця, що настає за звітним.</w:t>
      </w: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 w:firstLine="570"/>
        <w:jc w:val="center"/>
        <w:rPr>
          <w:rFonts w:ascii="Times New Roman" w:hAnsi="Times New Roman"/>
          <w:b/>
          <w:sz w:val="28"/>
          <w:szCs w:val="28"/>
        </w:rPr>
      </w:pPr>
      <w:r w:rsidRPr="00806B80">
        <w:rPr>
          <w:rFonts w:ascii="Times New Roman" w:hAnsi="Times New Roman"/>
          <w:b/>
          <w:sz w:val="28"/>
          <w:szCs w:val="28"/>
        </w:rPr>
        <w:t>Розділ 7. Очікувані кінцеві результати виконання Програми</w:t>
      </w: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06B80">
        <w:rPr>
          <w:rFonts w:ascii="Times New Roman" w:hAnsi="Times New Roman"/>
          <w:sz w:val="28"/>
          <w:szCs w:val="28"/>
        </w:rPr>
        <w:t>Виконання Програми дасть змогу:</w:t>
      </w:r>
    </w:p>
    <w:p w:rsidR="00CD4EBC" w:rsidRPr="00806B80" w:rsidRDefault="00CD4EBC" w:rsidP="00CD4EBC">
      <w:pPr>
        <w:pStyle w:val="ab"/>
        <w:numPr>
          <w:ilvl w:val="0"/>
          <w:numId w:val="16"/>
        </w:numPr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2410"/>
          <w:tab w:val="left" w:pos="-1985"/>
          <w:tab w:val="left" w:pos="-1701"/>
          <w:tab w:val="left" w:pos="-1418"/>
          <w:tab w:val="left" w:pos="-993"/>
          <w:tab w:val="left" w:pos="-426"/>
        </w:tabs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806B80">
        <w:rPr>
          <w:rFonts w:ascii="Times New Roman" w:hAnsi="Times New Roman"/>
          <w:sz w:val="28"/>
          <w:szCs w:val="28"/>
        </w:rPr>
        <w:t>збільшити кількість фізкультурно-спортивних залів, спортивних майданчиків для занять фізичною культурою і спортом різних верств населення;</w:t>
      </w:r>
    </w:p>
    <w:p w:rsidR="00CD4EBC" w:rsidRPr="00806B80" w:rsidRDefault="00CD4EBC" w:rsidP="00CD4EBC">
      <w:pPr>
        <w:numPr>
          <w:ilvl w:val="0"/>
          <w:numId w:val="16"/>
        </w:numPr>
        <w:tabs>
          <w:tab w:val="left" w:pos="-2410"/>
          <w:tab w:val="left" w:pos="-1985"/>
          <w:tab w:val="left" w:pos="-1701"/>
          <w:tab w:val="left" w:pos="-1418"/>
          <w:tab w:val="left" w:pos="-993"/>
          <w:tab w:val="left" w:pos="-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збільшити до 1 відсотка від загальної чисельності населення кількість громадян, в т.ч. допризовної молоді, залучених до фізкультурно-оздоровчої та спортивно-масової роботи;</w:t>
      </w:r>
    </w:p>
    <w:p w:rsidR="00CD4EBC" w:rsidRPr="00806B80" w:rsidRDefault="00CD4EBC" w:rsidP="00CD4EBC">
      <w:pPr>
        <w:pStyle w:val="ab"/>
        <w:numPr>
          <w:ilvl w:val="0"/>
          <w:numId w:val="16"/>
        </w:numPr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2410"/>
          <w:tab w:val="left" w:pos="-1985"/>
          <w:tab w:val="left" w:pos="-1701"/>
          <w:tab w:val="left" w:pos="-1418"/>
          <w:tab w:val="left" w:pos="-993"/>
          <w:tab w:val="left" w:pos="-426"/>
        </w:tabs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806B80">
        <w:rPr>
          <w:rFonts w:ascii="Times New Roman" w:hAnsi="Times New Roman"/>
          <w:sz w:val="28"/>
          <w:szCs w:val="28"/>
        </w:rPr>
        <w:t>збільшити до 2 відсотків від загальної чисельності кількість школярів, що відвідують спортивні секції;</w:t>
      </w:r>
    </w:p>
    <w:p w:rsidR="00CD4EBC" w:rsidRPr="00806B80" w:rsidRDefault="00CD4EBC" w:rsidP="00CD4EBC">
      <w:pPr>
        <w:pStyle w:val="ab"/>
        <w:numPr>
          <w:ilvl w:val="0"/>
          <w:numId w:val="1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2410"/>
          <w:tab w:val="left" w:pos="-1985"/>
          <w:tab w:val="left" w:pos="-1701"/>
          <w:tab w:val="left" w:pos="-1418"/>
          <w:tab w:val="left" w:pos="-993"/>
          <w:tab w:val="left" w:pos="-426"/>
        </w:tabs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806B80">
        <w:rPr>
          <w:rFonts w:ascii="Times New Roman" w:hAnsi="Times New Roman"/>
          <w:sz w:val="28"/>
          <w:szCs w:val="28"/>
        </w:rPr>
        <w:t xml:space="preserve">поліпшити результати виступів провідних спортсменів міста у державних змаганнях та у складі національних збірних команд. </w:t>
      </w:r>
    </w:p>
    <w:p w:rsidR="00CD4EBC" w:rsidRPr="00806B80" w:rsidRDefault="00CD4EBC" w:rsidP="00CD4EBC">
      <w:pPr>
        <w:pStyle w:val="ab"/>
        <w:tabs>
          <w:tab w:val="left" w:pos="540"/>
          <w:tab w:val="left" w:pos="720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806B80">
        <w:rPr>
          <w:rFonts w:ascii="Times New Roman" w:hAnsi="Times New Roman"/>
          <w:b/>
          <w:sz w:val="28"/>
          <w:szCs w:val="28"/>
        </w:rPr>
        <w:t>Розділ 8. Фінансове забезпечення виконання Програми</w:t>
      </w:r>
    </w:p>
    <w:p w:rsidR="00CD4EBC" w:rsidRPr="00806B80" w:rsidRDefault="00CD4EBC" w:rsidP="00CD4EBC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806B80">
        <w:rPr>
          <w:rFonts w:ascii="Times New Roman" w:hAnsi="Times New Roman"/>
          <w:sz w:val="28"/>
          <w:szCs w:val="28"/>
        </w:rPr>
        <w:t>Фінансування Програми здійснюється за рахунок міського бюджету, а також за рахунок інших джерел, не заборонених законодавством.</w:t>
      </w:r>
    </w:p>
    <w:p w:rsidR="00CD4EBC" w:rsidRPr="00806B80" w:rsidRDefault="00CD4EBC" w:rsidP="00CD4EBC">
      <w:pPr>
        <w:pStyle w:val="ab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194175" w:rsidRPr="00806B80" w:rsidRDefault="00194175" w:rsidP="0019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Виконувачка обов'язків начальника</w:t>
      </w:r>
    </w:p>
    <w:p w:rsidR="00194175" w:rsidRPr="00806B80" w:rsidRDefault="00194175" w:rsidP="00194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сім’ї, молоді та спорту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О.В. ЗАІТОВА</w:t>
      </w:r>
      <w:r w:rsidRPr="00806B8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4175" w:rsidRPr="00806B80" w:rsidRDefault="00194175" w:rsidP="00194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46A" w:rsidRPr="00806B80" w:rsidRDefault="0089346A" w:rsidP="00194175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89346A" w:rsidRPr="00806B80" w:rsidRDefault="0089346A" w:rsidP="0089346A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до Цілоьвої комплексної програми розвитку фізичної культури і спорту в м. Синельниковому на 2021-2027 роки</w:t>
      </w:r>
    </w:p>
    <w:p w:rsidR="0089346A" w:rsidRPr="00806B80" w:rsidRDefault="0089346A" w:rsidP="00893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346A" w:rsidRPr="00806B80" w:rsidRDefault="0089346A" w:rsidP="00893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89346A" w:rsidRPr="00806B80" w:rsidRDefault="0089346A" w:rsidP="00893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>Цільової комплексної програми розвитку фізичної культури і спорту в</w:t>
      </w:r>
    </w:p>
    <w:p w:rsidR="0089346A" w:rsidRPr="00806B80" w:rsidRDefault="0089346A" w:rsidP="00893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80">
        <w:rPr>
          <w:rFonts w:ascii="Times New Roman" w:hAnsi="Times New Roman"/>
          <w:b/>
          <w:sz w:val="28"/>
          <w:szCs w:val="28"/>
          <w:lang w:val="uk-UA"/>
        </w:rPr>
        <w:t xml:space="preserve">              м. Синельниковому на 2021-2027 роки</w:t>
      </w:r>
    </w:p>
    <w:p w:rsidR="0089346A" w:rsidRPr="00806B80" w:rsidRDefault="0089346A" w:rsidP="00893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1. Назва: Цільова комплексна програма розвитку фізичної культури і спорту в м. Синельниковому на 2021-2027 роки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2. Код програми: 130106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3. Підстава для розроблення: Бюджетний кодекс України, Закони України «Про місцеве самоврядування в Україні», «Про фізичну культуру і спорт», відповідно до наказу Міністерства молоді та спорту України від 09.02.2018 №617 «</w:t>
      </w:r>
      <w:r w:rsidRPr="00806B80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 (зі змінами), </w:t>
      </w:r>
      <w:r w:rsidRPr="00806B80">
        <w:rPr>
          <w:rFonts w:ascii="Times New Roman" w:hAnsi="Times New Roman"/>
          <w:sz w:val="28"/>
          <w:szCs w:val="28"/>
          <w:lang w:val="uk-UA"/>
        </w:rPr>
        <w:t>рішення Дніпропетровської обласної ради від 16.08.2019 №485-17/VІІ «Про внесення змін до рішення обласної ради від 02.12.2016 №122-7/VІІ «Про затвердження Цільової комплексної програми розвитку фізичної культури і спорту в Дніпропетровській області до 2021 року» (зі змінами).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 xml:space="preserve">4. Замовник: Виконавчий комітет Синельниківської міської ради. </w:t>
      </w:r>
    </w:p>
    <w:p w:rsidR="0089346A" w:rsidRPr="00806B80" w:rsidRDefault="0089346A" w:rsidP="0089346A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5.Головний розпорядник бюджетних коштів:  виконавчий комітет Синельниківської міської ради, відділ освіти міської ради.</w:t>
      </w:r>
    </w:p>
    <w:p w:rsidR="0089346A" w:rsidRPr="00806B80" w:rsidRDefault="0089346A" w:rsidP="0089346A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6. Відповідальний виконавець: відділ у справах сім’ї, молоді та спорту міської ради, відділ освіти міської ради.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7. Замовники-співвиконавці: структурні підрозділи міської ради: відділ освіти міської ради, служба у справах дітей міської ради, центр соціальних служб для сім’ї, дітей та молоді міської ради, управління житлово-комунального господарства та комунальної власності міста міської ради, відділ соціально-економічного розвитку міста міської ради; трудові колективи підприємств, установ та організацій міста, фізкультурно-спортивні клуби, комунальне некомерційне підприємство «Синельниківський центр первинної медико-санітарної допомоги» Синельниківської міської ради, комунальне некомерційне підприємство «Синельниківстка центральна міська лікарня» Синельниківської міської ради.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8. Мета: створення умов для розвитку фізичної культури і спорту, зокрема ввдосконалення відповідного організаційного та нормативно-правового механізму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9. Початок: з 2021 року, закінчення: грудень 2027 рік.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10. Етапи виконання: Програма виконується в один етап.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11. Загальні обсяги фінансування, в тому числі видатки міського бюджету (тис. грн):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1080"/>
        <w:gridCol w:w="900"/>
        <w:gridCol w:w="900"/>
        <w:gridCol w:w="1154"/>
        <w:gridCol w:w="1006"/>
        <w:gridCol w:w="1126"/>
        <w:gridCol w:w="1034"/>
      </w:tblGrid>
      <w:tr w:rsidR="0089346A" w:rsidRPr="00806B80" w:rsidTr="00174BAE">
        <w:tc>
          <w:tcPr>
            <w:tcW w:w="1368" w:type="dxa"/>
            <w:vMerge w:val="restart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Обсяги фінансування, всього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7200" w:type="dxa"/>
            <w:gridSpan w:val="7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За роками виконання:</w:t>
            </w:r>
          </w:p>
        </w:tc>
      </w:tr>
      <w:tr w:rsidR="0089346A" w:rsidRPr="00806B80" w:rsidTr="00174BAE">
        <w:trPr>
          <w:trHeight w:val="800"/>
        </w:trPr>
        <w:tc>
          <w:tcPr>
            <w:tcW w:w="1368" w:type="dxa"/>
            <w:vMerge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54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06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126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2026 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034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2027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</w:tr>
      <w:tr w:rsidR="0089346A" w:rsidRPr="00806B80" w:rsidTr="00174BAE">
        <w:tc>
          <w:tcPr>
            <w:tcW w:w="1368" w:type="dxa"/>
          </w:tcPr>
          <w:p w:rsidR="0089346A" w:rsidRPr="00806B80" w:rsidRDefault="0089346A" w:rsidP="0017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Міський</w:t>
            </w:r>
          </w:p>
          <w:p w:rsidR="0089346A" w:rsidRPr="00806B80" w:rsidRDefault="0089346A" w:rsidP="0017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</w:t>
            </w:r>
          </w:p>
        </w:tc>
        <w:tc>
          <w:tcPr>
            <w:tcW w:w="108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1582,93</w:t>
            </w:r>
          </w:p>
        </w:tc>
        <w:tc>
          <w:tcPr>
            <w:tcW w:w="1080" w:type="dxa"/>
          </w:tcPr>
          <w:p w:rsidR="0089346A" w:rsidRPr="00806B80" w:rsidRDefault="0089346A" w:rsidP="00174B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192,7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204,5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214,5</w:t>
            </w:r>
          </w:p>
        </w:tc>
        <w:tc>
          <w:tcPr>
            <w:tcW w:w="1154" w:type="dxa"/>
          </w:tcPr>
          <w:p w:rsidR="0089346A" w:rsidRPr="00806B80" w:rsidRDefault="0089346A" w:rsidP="00174B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226,12</w:t>
            </w:r>
          </w:p>
        </w:tc>
        <w:tc>
          <w:tcPr>
            <w:tcW w:w="1006" w:type="dxa"/>
          </w:tcPr>
          <w:p w:rsidR="0089346A" w:rsidRPr="00806B80" w:rsidRDefault="0089346A" w:rsidP="00174B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236,84</w:t>
            </w:r>
          </w:p>
        </w:tc>
        <w:tc>
          <w:tcPr>
            <w:tcW w:w="1126" w:type="dxa"/>
          </w:tcPr>
          <w:p w:rsidR="0089346A" w:rsidRPr="00806B80" w:rsidRDefault="0089346A" w:rsidP="00174BAE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248,37</w:t>
            </w:r>
          </w:p>
        </w:tc>
        <w:tc>
          <w:tcPr>
            <w:tcW w:w="1034" w:type="dxa"/>
          </w:tcPr>
          <w:p w:rsidR="0089346A" w:rsidRPr="00806B80" w:rsidRDefault="0089346A" w:rsidP="00174BAE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259,9</w:t>
            </w:r>
          </w:p>
        </w:tc>
      </w:tr>
    </w:tbl>
    <w:p w:rsidR="0089346A" w:rsidRPr="00806B80" w:rsidRDefault="0089346A" w:rsidP="008934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46A" w:rsidRPr="00806B80" w:rsidRDefault="0089346A" w:rsidP="008934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Очікувані результати виконання (стисло викладена загальна характеристика очікуваних результатів):</w:t>
      </w:r>
    </w:p>
    <w:p w:rsidR="0089346A" w:rsidRPr="00806B80" w:rsidRDefault="0089346A" w:rsidP="008934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92"/>
        <w:gridCol w:w="900"/>
        <w:gridCol w:w="956"/>
        <w:gridCol w:w="895"/>
        <w:gridCol w:w="956"/>
        <w:gridCol w:w="900"/>
        <w:gridCol w:w="900"/>
        <w:gridCol w:w="931"/>
      </w:tblGrid>
      <w:tr w:rsidR="0089346A" w:rsidRPr="00806B80" w:rsidTr="00174BAE">
        <w:trPr>
          <w:tblHeader/>
        </w:trPr>
        <w:tc>
          <w:tcPr>
            <w:tcW w:w="2410" w:type="dxa"/>
            <w:vMerge w:val="restart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792" w:type="dxa"/>
            <w:vMerge w:val="restart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Одинвиміру</w:t>
            </w:r>
          </w:p>
        </w:tc>
        <w:tc>
          <w:tcPr>
            <w:tcW w:w="6438" w:type="dxa"/>
            <w:gridSpan w:val="7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Значення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показників програми</w:t>
            </w:r>
          </w:p>
        </w:tc>
      </w:tr>
      <w:tr w:rsidR="0089346A" w:rsidRPr="00806B80" w:rsidTr="00174BAE">
        <w:trPr>
          <w:trHeight w:val="930"/>
          <w:tblHeader/>
        </w:trPr>
        <w:tc>
          <w:tcPr>
            <w:tcW w:w="2410" w:type="dxa"/>
            <w:vMerge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Merge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56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895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956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2025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2026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2027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46A" w:rsidRPr="00806B80" w:rsidTr="00174BAE">
        <w:trPr>
          <w:trHeight w:val="930"/>
          <w:tblHeader/>
        </w:trPr>
        <w:tc>
          <w:tcPr>
            <w:tcW w:w="241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Збільшити чисельність представників різних верств населення, у т.ч, дітей і підлітків, які регулярно займаються різними видами фізкультурно-оздоровчої та спортивної роботи </w:t>
            </w:r>
          </w:p>
        </w:tc>
        <w:tc>
          <w:tcPr>
            <w:tcW w:w="792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11950</w:t>
            </w:r>
          </w:p>
        </w:tc>
        <w:tc>
          <w:tcPr>
            <w:tcW w:w="956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12050</w:t>
            </w:r>
          </w:p>
        </w:tc>
        <w:tc>
          <w:tcPr>
            <w:tcW w:w="895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12150</w:t>
            </w:r>
          </w:p>
        </w:tc>
        <w:tc>
          <w:tcPr>
            <w:tcW w:w="956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12250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12350</w:t>
            </w:r>
          </w:p>
        </w:tc>
        <w:tc>
          <w:tcPr>
            <w:tcW w:w="900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12450</w:t>
            </w:r>
          </w:p>
        </w:tc>
        <w:tc>
          <w:tcPr>
            <w:tcW w:w="931" w:type="dxa"/>
            <w:vAlign w:val="center"/>
          </w:tcPr>
          <w:p w:rsidR="0089346A" w:rsidRPr="00806B80" w:rsidRDefault="0089346A" w:rsidP="00174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12550</w:t>
            </w:r>
          </w:p>
        </w:tc>
      </w:tr>
      <w:tr w:rsidR="0089346A" w:rsidRPr="00806B80" w:rsidTr="00174BAE">
        <w:tc>
          <w:tcPr>
            <w:tcW w:w="2410" w:type="dxa"/>
          </w:tcPr>
          <w:p w:rsidR="0089346A" w:rsidRPr="00806B80" w:rsidRDefault="0089346A" w:rsidP="00174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Збільшити кількість фізкультурно-спортивних залів, спортивних майданчиків для занять фізичною культурою і спортом різних верств населення </w:t>
            </w:r>
          </w:p>
        </w:tc>
        <w:tc>
          <w:tcPr>
            <w:tcW w:w="792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6" w:type="dxa"/>
          </w:tcPr>
          <w:p w:rsidR="0089346A" w:rsidRPr="00806B80" w:rsidRDefault="0089346A" w:rsidP="00174BA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5" w:type="dxa"/>
          </w:tcPr>
          <w:p w:rsidR="0089346A" w:rsidRPr="00806B80" w:rsidRDefault="0089346A" w:rsidP="00174BA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56" w:type="dxa"/>
          </w:tcPr>
          <w:p w:rsidR="0089346A" w:rsidRPr="00806B80" w:rsidRDefault="0089346A" w:rsidP="00174BA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1" w:type="dxa"/>
          </w:tcPr>
          <w:p w:rsidR="0089346A" w:rsidRPr="00806B80" w:rsidRDefault="0089346A" w:rsidP="00174B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9346A" w:rsidRPr="00806B80" w:rsidTr="00174BAE">
        <w:tc>
          <w:tcPr>
            <w:tcW w:w="2410" w:type="dxa"/>
          </w:tcPr>
          <w:p w:rsidR="0089346A" w:rsidRPr="00806B80" w:rsidRDefault="0089346A" w:rsidP="00174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Збільшити до 2 відсотків від загальної чисельності населення кількість громадян, в т.ч. допризовної молоді, залучених до фізкультурно-оздоровчої та спортивно-масової роботи</w:t>
            </w:r>
          </w:p>
        </w:tc>
        <w:tc>
          <w:tcPr>
            <w:tcW w:w="792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відсотки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6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6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1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9346A" w:rsidRPr="00806B80" w:rsidTr="00174BAE">
        <w:tc>
          <w:tcPr>
            <w:tcW w:w="2410" w:type="dxa"/>
          </w:tcPr>
          <w:p w:rsidR="0089346A" w:rsidRPr="00806B80" w:rsidRDefault="0089346A" w:rsidP="00174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Збільшити до 2 відсотків від загальної чисельності кількість школярів,що відвідують спортивні секції</w:t>
            </w:r>
          </w:p>
        </w:tc>
        <w:tc>
          <w:tcPr>
            <w:tcW w:w="792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відсотки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6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6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1" w:type="dxa"/>
          </w:tcPr>
          <w:p w:rsidR="0089346A" w:rsidRPr="00806B80" w:rsidRDefault="0089346A" w:rsidP="00174BAE">
            <w:pPr>
              <w:spacing w:after="0" w:line="240" w:lineRule="auto"/>
              <w:jc w:val="center"/>
              <w:rPr>
                <w:lang w:val="uk-UA"/>
              </w:rPr>
            </w:pPr>
            <w:r w:rsidRPr="00806B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89346A" w:rsidRPr="00806B80" w:rsidRDefault="0089346A" w:rsidP="008934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9346A" w:rsidRPr="00806B80" w:rsidRDefault="0089346A" w:rsidP="0089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B80">
        <w:rPr>
          <w:rFonts w:ascii="Times New Roman" w:hAnsi="Times New Roman"/>
          <w:sz w:val="28"/>
          <w:szCs w:val="28"/>
          <w:lang w:val="uk-UA"/>
        </w:rPr>
        <w:t>13. Координація за ходом виконання Цільової комплексної програми розвитку фізичної культури і спорту в м. Синельниковому на 2021-2027 роки покладається на відділ у справах сім'ї, молоді та спорту Синельниківської міської ради.</w:t>
      </w:r>
    </w:p>
    <w:p w:rsidR="0089346A" w:rsidRPr="00806B80" w:rsidRDefault="0089346A" w:rsidP="0089346A">
      <w:pPr>
        <w:pStyle w:val="a9"/>
        <w:rPr>
          <w:szCs w:val="28"/>
        </w:rPr>
      </w:pPr>
    </w:p>
    <w:p w:rsidR="0089346A" w:rsidRPr="00806B80" w:rsidRDefault="0089346A" w:rsidP="0089346A">
      <w:pPr>
        <w:pStyle w:val="a9"/>
        <w:rPr>
          <w:szCs w:val="28"/>
        </w:rPr>
      </w:pPr>
    </w:p>
    <w:p w:rsidR="0089346A" w:rsidRPr="00806B80" w:rsidRDefault="0089346A" w:rsidP="0089346A">
      <w:pPr>
        <w:pStyle w:val="a9"/>
        <w:rPr>
          <w:szCs w:val="28"/>
        </w:rPr>
      </w:pPr>
    </w:p>
    <w:p w:rsidR="0089346A" w:rsidRPr="00806B80" w:rsidRDefault="0089346A" w:rsidP="0089346A">
      <w:pPr>
        <w:pStyle w:val="a9"/>
        <w:rPr>
          <w:szCs w:val="28"/>
        </w:rPr>
      </w:pPr>
    </w:p>
    <w:p w:rsidR="005A61F2" w:rsidRPr="00806B80" w:rsidRDefault="005A61F2" w:rsidP="005A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Виконувачка обов'язків начальника</w:t>
      </w:r>
    </w:p>
    <w:p w:rsidR="005A61F2" w:rsidRPr="00806B80" w:rsidRDefault="005A61F2" w:rsidP="005A61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сім’ї, молоді та спорту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О.В. ЗАІТОВА</w:t>
      </w:r>
    </w:p>
    <w:p w:rsidR="0089346A" w:rsidRPr="00806B80" w:rsidRDefault="0089346A" w:rsidP="005A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EBC" w:rsidRPr="00806B80" w:rsidRDefault="00CD4EBC" w:rsidP="00CD4EBC">
      <w:pPr>
        <w:spacing w:after="0" w:line="240" w:lineRule="auto"/>
        <w:jc w:val="both"/>
        <w:rPr>
          <w:sz w:val="24"/>
          <w:szCs w:val="24"/>
          <w:lang w:val="uk-UA"/>
        </w:rPr>
        <w:sectPr w:rsidR="00CD4EBC" w:rsidRPr="00806B80" w:rsidSect="00402FEA">
          <w:headerReference w:type="even" r:id="rId7"/>
          <w:footerReference w:type="even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4EBC" w:rsidRPr="00806B80" w:rsidRDefault="00CD4EBC" w:rsidP="00CD4EBC">
      <w:pPr>
        <w:tabs>
          <w:tab w:val="left" w:pos="-3000"/>
        </w:tabs>
        <w:spacing w:after="0" w:line="240" w:lineRule="auto"/>
        <w:ind w:left="10348" w:right="41"/>
        <w:jc w:val="both"/>
        <w:rPr>
          <w:rFonts w:ascii="Times New Roman" w:hAnsi="Times New Roman"/>
          <w:sz w:val="27"/>
          <w:szCs w:val="27"/>
          <w:lang w:val="uk-UA"/>
        </w:rPr>
      </w:pPr>
      <w:r w:rsidRPr="00806B80">
        <w:rPr>
          <w:rFonts w:ascii="Times New Roman" w:hAnsi="Times New Roman"/>
          <w:sz w:val="27"/>
          <w:szCs w:val="27"/>
          <w:lang w:val="uk-UA"/>
        </w:rPr>
        <w:t>Додаток 2</w:t>
      </w:r>
    </w:p>
    <w:p w:rsidR="00CD4EBC" w:rsidRPr="00806B80" w:rsidRDefault="00CD4EBC" w:rsidP="00CD4EBC">
      <w:pPr>
        <w:tabs>
          <w:tab w:val="left" w:pos="-3000"/>
        </w:tabs>
        <w:spacing w:after="0" w:line="240" w:lineRule="auto"/>
        <w:ind w:left="10348" w:right="41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806B80">
        <w:rPr>
          <w:rFonts w:ascii="Times New Roman" w:hAnsi="Times New Roman"/>
          <w:sz w:val="27"/>
          <w:szCs w:val="27"/>
          <w:lang w:val="uk-UA"/>
        </w:rPr>
        <w:t>до Цільової комплексної програми розвитку фізичної культури і спорту в м. Синельниковому на 2021-2027 роки</w:t>
      </w:r>
      <w:r w:rsidRPr="00806B80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:rsidR="00CD4EBC" w:rsidRPr="00806B80" w:rsidRDefault="00CD4EBC" w:rsidP="00CD4EBC">
      <w:pPr>
        <w:tabs>
          <w:tab w:val="left" w:pos="-3000"/>
        </w:tabs>
        <w:spacing w:after="0" w:line="240" w:lineRule="auto"/>
        <w:ind w:right="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4EBC" w:rsidRPr="00806B80" w:rsidRDefault="00CD4EBC" w:rsidP="00CD4EBC">
      <w:pPr>
        <w:tabs>
          <w:tab w:val="left" w:pos="-3000"/>
        </w:tabs>
        <w:spacing w:after="0" w:line="240" w:lineRule="auto"/>
        <w:ind w:right="4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06B80">
        <w:rPr>
          <w:rFonts w:ascii="Times New Roman" w:hAnsi="Times New Roman"/>
          <w:b/>
          <w:sz w:val="26"/>
          <w:szCs w:val="26"/>
          <w:lang w:val="uk-UA"/>
        </w:rPr>
        <w:t>Перелік</w:t>
      </w:r>
    </w:p>
    <w:p w:rsidR="00CD4EBC" w:rsidRPr="00806B80" w:rsidRDefault="00CD4EBC" w:rsidP="00CD4EBC">
      <w:pPr>
        <w:spacing w:after="0" w:line="240" w:lineRule="auto"/>
        <w:ind w:right="4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06B80">
        <w:rPr>
          <w:rFonts w:ascii="Times New Roman" w:hAnsi="Times New Roman"/>
          <w:b/>
          <w:sz w:val="26"/>
          <w:szCs w:val="26"/>
          <w:lang w:val="uk-UA"/>
        </w:rPr>
        <w:t>заходів і завдань Цільової комплексної програми розвитку фізичної</w:t>
      </w:r>
    </w:p>
    <w:p w:rsidR="00CD4EBC" w:rsidRPr="00806B80" w:rsidRDefault="00CD4EBC" w:rsidP="00CD4EBC">
      <w:pPr>
        <w:spacing w:after="0" w:line="240" w:lineRule="auto"/>
        <w:ind w:right="4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06B80">
        <w:rPr>
          <w:rFonts w:ascii="Times New Roman" w:hAnsi="Times New Roman"/>
          <w:b/>
          <w:sz w:val="26"/>
          <w:szCs w:val="26"/>
          <w:lang w:val="uk-UA"/>
        </w:rPr>
        <w:t xml:space="preserve">культури і спорту в м. Синельниковому на 2021-2027 роки </w:t>
      </w:r>
    </w:p>
    <w:tbl>
      <w:tblPr>
        <w:tblW w:w="24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2776"/>
        <w:gridCol w:w="1847"/>
        <w:gridCol w:w="992"/>
        <w:gridCol w:w="594"/>
        <w:gridCol w:w="788"/>
        <w:gridCol w:w="899"/>
        <w:gridCol w:w="1260"/>
        <w:gridCol w:w="784"/>
        <w:gridCol w:w="710"/>
        <w:gridCol w:w="709"/>
        <w:gridCol w:w="849"/>
        <w:gridCol w:w="851"/>
        <w:gridCol w:w="850"/>
        <w:gridCol w:w="74"/>
        <w:gridCol w:w="7"/>
        <w:gridCol w:w="769"/>
        <w:gridCol w:w="1181"/>
        <w:gridCol w:w="1260"/>
        <w:gridCol w:w="1260"/>
        <w:gridCol w:w="1260"/>
        <w:gridCol w:w="1260"/>
        <w:gridCol w:w="1260"/>
        <w:gridCol w:w="1260"/>
      </w:tblGrid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Зміст заходів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Відповідальні за виконання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Очікуваний результат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(кількісні показники)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Строк вико-нання</w:t>
            </w:r>
          </w:p>
        </w:tc>
        <w:tc>
          <w:tcPr>
            <w:tcW w:w="6863" w:type="dxa"/>
            <w:gridSpan w:val="10"/>
            <w:shd w:val="clear" w:color="auto" w:fill="auto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Орієнтовні обсяги фінансування, тис. грн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Найме-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нуван-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ня показ-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ника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Од.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ви-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мі-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ру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left="-29" w:right="41" w:hanging="7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Значен-ня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показ-ника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 роками виконання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Джерела фінансування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2023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2025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2026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2027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Продовжити роботу щодо збільшення обсягу рухової активності дітей, учнів і студентів згідно з біологічною потребою до 5</w:t>
            </w:r>
            <w:r w:rsidRPr="00806B80">
              <w:rPr>
                <w:rFonts w:ascii="Times New Roman" w:hAnsi="Times New Roman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lang w:val="uk-UA"/>
              </w:rPr>
              <w:t>6 годин на тиждень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освіти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%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понад 10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1.2.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Створити умови для підвищення фізичної підготовленості призовної молоді для проходження служби у Збройних Силах України та щорічно проводити міську й брати участь в обласній спартакіаді допризовної молоді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освіти міської ради,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ради,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Синельниківський об’єднаний міський військовий комісаріат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left="-39" w:firstLine="3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1,6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1,7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1,8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1,9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1,10</w:t>
            </w: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1,11</w:t>
            </w: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1,12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2. Спорт для всіх за місцем проживання та у місцях масового відпочинку населення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2.1.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Забезпечити проведення у місті спартакіади за місцем проживання серед молоді і літніх людей, включити до їх програм змагання з масових доступних видів спорту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Змагання,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од.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Щорічно понад 10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 2021 року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 xml:space="preserve">3. Фізкультурно-оздоровча діяльність у виробничій сфері 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Сприяти введенню до штатних розписів підприємств, установ та організацій усіх форм власності посад інструкторів з фізичної культури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Керівники підприємств, установ та організацій міста, профспілкові організації підприємств, установ та організацій міста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3.2.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Вжити необхідних заходів щодо збереження спортивних споруд, існуючих на виробництві, та недопущення їх перепрофілювання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Керівники підприємств, установ та організацій міста, профспілкові організації підприємств, установ та організацій міста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3.3.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B80">
              <w:rPr>
                <w:rFonts w:ascii="Times New Roman" w:hAnsi="Times New Roman"/>
                <w:sz w:val="22"/>
                <w:szCs w:val="22"/>
              </w:rPr>
              <w:t>Забезпечити щорічне проведення міських галузевих спартакіад, участь в обласних та інших змаганнях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ради,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Керівники підприємств, установ та організацій міста, профспілкові організації підприємств, установ та організацій міста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охоплених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300</w:t>
            </w:r>
          </w:p>
          <w:p w:rsidR="00CD4EBC" w:rsidRPr="00806B80" w:rsidRDefault="00CD4EBC" w:rsidP="00CD4EBC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  <w:tcMar>
              <w:left w:w="0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  <w:tcMar>
              <w:left w:w="0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2,8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2,9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2,10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2,11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2,12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2,13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2,14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4. Фізкультурно-оздоровча та реабілітаційна робота серед інвалідів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4.1.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Сприяти діяльності клубу для людей з вадами здоров’я «Інваспорт-Синельникове»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охоплених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899" w:type="dxa"/>
            <w:vMerge w:val="restart"/>
            <w:tcMar>
              <w:left w:w="227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4.2.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Проводити міські змагання для людей з обмеженими фізичними можливостями; забезпечити їх участь в обласних та Всеукраїнських змаганнях</w:t>
            </w:r>
          </w:p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 змагань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Згідно календарного плану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  <w:trHeight w:val="502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2,8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2,9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2,10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2,11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2,12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2,13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2,14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4.3.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Взяти участь у Всеукраїнській спартакіаді «Повір у себе» серед дітей-інвалідів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0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ради, відділ освіти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  <w:tcBorders>
              <w:top w:val="nil"/>
            </w:tcBorders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5. Розвиток олімпійського, параолімпійського, дефолімпійського та неолімпійських видів спорту</w:t>
            </w:r>
          </w:p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5.1. Дитячо-юнацький спорт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5.1.1.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Забезпечити збереження дитячо-юнацької спортивної школи та сприяти відкриттю і функціонуванню нових відділень, філіалів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806B80">
              <w:rPr>
                <w:sz w:val="22"/>
                <w:szCs w:val="22"/>
              </w:rPr>
              <w:t>Відділ освіти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5.1.2.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Проводити міські комплексні спортивні заходи за програмою спартакіад школярів, юнацьких і молодіжних ігор, з олімпійських та не олімпійських видів спорту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освіти міської ради,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Міські змагання,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left="-103"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Щорічно понад 20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8,5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9,5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10,5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11,5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12,5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13,5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14,5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  <w:trHeight w:val="525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5.1.3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Придбання спортивного інвентарю та обладнання для дитячо-юнацької спортивної школи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освіти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Шт..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щорічно</w:t>
            </w:r>
          </w:p>
        </w:tc>
        <w:tc>
          <w:tcPr>
            <w:tcW w:w="899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2021-2027 роки</w:t>
            </w: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  <w:trHeight w:val="510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  <w:trHeight w:val="520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  <w:trHeight w:val="480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90,0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95,0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100,0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105,0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110,0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115,0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120,0</w:t>
            </w:r>
          </w:p>
        </w:tc>
      </w:tr>
      <w:tr w:rsidR="00CD4EBC" w:rsidRPr="00806B80" w:rsidTr="005523D9">
        <w:trPr>
          <w:gridAfter w:val="7"/>
          <w:wAfter w:w="8741" w:type="dxa"/>
          <w:trHeight w:val="425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trHeight w:val="221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5.2. Спорт вищих досягнень</w:t>
            </w:r>
          </w:p>
        </w:tc>
        <w:tc>
          <w:tcPr>
            <w:tcW w:w="1181" w:type="dxa"/>
            <w:tcBorders>
              <w:top w:val="nil"/>
            </w:tcBorders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5.2.1.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 xml:space="preserve">Забезпечити розвиток пріоритетних для міста видів спорту 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Кількість змагань 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Щорічно понад 20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left="33"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5.2.2.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Проводити:</w:t>
            </w:r>
          </w:p>
          <w:p w:rsidR="00CD4EBC" w:rsidRPr="00806B80" w:rsidRDefault="00CD4EBC" w:rsidP="00CD4E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чемпіонати та кубки міста, брати участь у чемпіонатах та кубках області, всеукраїнських, а також міжнародних спортивних змаганнях з визначених у державі видів спорту серед спортсменів різних вікових груп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міської ради, відділ освіти міської ради, спортивні клуби та організації 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 учасників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понад 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5000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84,0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94,0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104,0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109,0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114,0</w:t>
            </w:r>
          </w:p>
        </w:tc>
      </w:tr>
      <w:tr w:rsidR="00CD4EBC" w:rsidRPr="00806B80" w:rsidTr="005523D9">
        <w:trPr>
          <w:gridAfter w:val="7"/>
          <w:wAfter w:w="8741" w:type="dxa"/>
          <w:trHeight w:val="906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5.3. Спорт ветеранів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5.3.1.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Проводити міські та брати участь в обласних спортивних іграх ветеранів спорту</w:t>
            </w:r>
          </w:p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806B80">
              <w:rPr>
                <w:sz w:val="22"/>
                <w:szCs w:val="22"/>
              </w:rPr>
              <w:t>Відділ у справах сім'ї,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учасників 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899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щорічно</w:t>
            </w: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3,5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4,0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4,5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5,0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5,5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6,0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6. Система забезпечення розвитку фізичної культури і спорту</w:t>
            </w:r>
          </w:p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6.1. Кадрове забезпечення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6.1.1.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Здійснювати організаційно-методичне керівництво формування кадрового резерву в фізкультурних організаціях міста, проводити роботу з особами, зарахованими до кадрового резерву</w:t>
            </w:r>
          </w:p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</w:t>
            </w:r>
          </w:p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7.1. Матеріально-технічне забезпечення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7.1.1.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Проводити місячники та рейди-перевірки підготовки спортивних споруд до роботи у весняно-літній та осінньо-зимовий періоди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ради, відділ освіти міської ради, Управління житлово-комунального господарства та комунальної власності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Рейди-перевірки,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Щорічно 2 </w:t>
            </w:r>
          </w:p>
        </w:tc>
        <w:tc>
          <w:tcPr>
            <w:tcW w:w="899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7.1.2.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Здійснити заходи щодо облаштування спортивних майданчиків за місцем проживання та в місцях масового відпочинку громадян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Спортив-ні майдан-чики,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Щорічно</w:t>
            </w:r>
          </w:p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3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7.1.3.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Забезпечити збереження та ефективне використання закладів фізичної культури і спорту, фізкультурно-оздоровчих і спортивних споруд, а також – підтримку їх функціонування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освіти міської ради, відділ у справах сім'ї,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8. Фінансове забезпечення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8.1.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Забезпечити поступове збільшення обсягів видатків на виконання програм та здійснення заходів розвитку фізичної культури і спорту з бюджетів усіх рівнів (з урахуванням їх можливостей) та провести роботу із залучення в межах законодавства позабюджетних коштів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8.2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pStyle w:val="3"/>
              <w:rPr>
                <w:sz w:val="22"/>
                <w:szCs w:val="22"/>
              </w:rPr>
            </w:pPr>
            <w:r w:rsidRPr="00806B80">
              <w:rPr>
                <w:sz w:val="22"/>
                <w:szCs w:val="22"/>
              </w:rPr>
              <w:t xml:space="preserve">Забезпечити контроль за фінансуванням у повному обсязі видатків на потреби фізичної культури і спорту </w:t>
            </w: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806B80">
              <w:rPr>
                <w:sz w:val="22"/>
                <w:szCs w:val="22"/>
              </w:rPr>
              <w:t>Відділ у справах сім'ї,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8.3.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 xml:space="preserve">Сприяти залученню позабюджетних коштів для підготовки та участі спортсменів у змаганнях міжнародного та всеукраїнського рівня, оснащенню спортивних баз 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9. Медичне забезпечення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9.1.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B80">
              <w:rPr>
                <w:rFonts w:ascii="Times New Roman" w:hAnsi="Times New Roman"/>
                <w:sz w:val="22"/>
                <w:szCs w:val="22"/>
              </w:rPr>
              <w:t>Забезпечити належне медичне обслуговування спортивно-масових заходів та змагань, що проводяться в місті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806B80">
              <w:rPr>
                <w:sz w:val="22"/>
                <w:szCs w:val="22"/>
              </w:rPr>
              <w:t>комунальне некомерційне підприємство «Синельниківський центр первинної медико-санітарної допомоги» Синельниківської міської ради, комунальне некомерційне підприємство «Синельниківська центральна міська лікарня» Синельниківської міської ради</w:t>
            </w:r>
          </w:p>
        </w:tc>
        <w:tc>
          <w:tcPr>
            <w:tcW w:w="992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15523" w:type="dxa"/>
            <w:gridSpan w:val="17"/>
          </w:tcPr>
          <w:p w:rsidR="00CD4EBC" w:rsidRPr="00806B80" w:rsidRDefault="00CD4EBC" w:rsidP="00CD4EB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806B80">
              <w:rPr>
                <w:rFonts w:ascii="Times New Roman" w:hAnsi="Times New Roman"/>
                <w:b/>
                <w:u w:val="single"/>
                <w:lang w:val="uk-UA"/>
              </w:rPr>
              <w:t>10. Інформаційно-пропагандистське забезпечення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10.1.</w:t>
            </w:r>
          </w:p>
        </w:tc>
        <w:tc>
          <w:tcPr>
            <w:tcW w:w="2776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>Забезпечення висвітлення спортивних подій з різних видів спорту, пропагування розвитку фізкультурно-спортивного руху та реабілітаційного руху серед інвалідів</w:t>
            </w:r>
          </w:p>
          <w:p w:rsidR="00CD4EBC" w:rsidRPr="00806B80" w:rsidRDefault="00CD4EBC" w:rsidP="00CD4EBC">
            <w:pPr>
              <w:pStyle w:val="ab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6B80">
              <w:rPr>
                <w:rFonts w:ascii="Times New Roman" w:hAnsi="Times New Roman"/>
                <w:lang w:val="uk-UA"/>
              </w:rPr>
              <w:t xml:space="preserve">Відділ у справах сім'ї, молоді та спорту міської ради, засоби масової інформації </w:t>
            </w:r>
          </w:p>
          <w:p w:rsidR="00CD4EBC" w:rsidRPr="00806B80" w:rsidRDefault="00CD4EBC" w:rsidP="00CD4EBC">
            <w:pPr>
              <w:pStyle w:val="a9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806B80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CD4EBC" w:rsidRPr="00806B80" w:rsidRDefault="00CD4EBC" w:rsidP="00CD4EBC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lang w:val="uk-UA"/>
              </w:rPr>
            </w:pPr>
          </w:p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86" w:type="dxa"/>
            <w:gridSpan w:val="2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86" w:type="dxa"/>
            <w:gridSpan w:val="2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86" w:type="dxa"/>
            <w:gridSpan w:val="2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764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76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86" w:type="dxa"/>
            <w:gridSpan w:val="2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8660" w:type="dxa"/>
            <w:gridSpan w:val="7"/>
            <w:vMerge w:val="restart"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 Всього за Програмою:</w:t>
            </w: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192,7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204,5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214,5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226,12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236,84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248,37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259,9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8660" w:type="dxa"/>
            <w:gridSpan w:val="7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8660" w:type="dxa"/>
            <w:gridSpan w:val="7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8660" w:type="dxa"/>
            <w:gridSpan w:val="7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192,7</w:t>
            </w: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204,5</w:t>
            </w: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214,5</w:t>
            </w: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226,12</w:t>
            </w: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236,84</w:t>
            </w: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248,37</w:t>
            </w: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>259,9</w:t>
            </w:r>
          </w:p>
        </w:tc>
      </w:tr>
      <w:tr w:rsidR="00CD4EBC" w:rsidRPr="00806B80" w:rsidTr="005523D9">
        <w:trPr>
          <w:gridAfter w:val="7"/>
          <w:wAfter w:w="8741" w:type="dxa"/>
        </w:trPr>
        <w:tc>
          <w:tcPr>
            <w:tcW w:w="8660" w:type="dxa"/>
            <w:gridSpan w:val="7"/>
            <w:vMerge/>
          </w:tcPr>
          <w:p w:rsidR="00CD4EBC" w:rsidRPr="00806B80" w:rsidRDefault="00CD4EBC" w:rsidP="00CD4EB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6B80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  <w:p w:rsidR="00CD4EBC" w:rsidRPr="00806B80" w:rsidRDefault="00CD4EBC" w:rsidP="00CD4EBC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CD4EBC" w:rsidRPr="00806B80" w:rsidRDefault="00CD4EBC" w:rsidP="00CD4EB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4824FD" w:rsidRPr="00806B80" w:rsidRDefault="004824FD" w:rsidP="006D279F">
      <w:pPr>
        <w:pStyle w:val="a9"/>
        <w:rPr>
          <w:sz w:val="26"/>
          <w:szCs w:val="26"/>
        </w:rPr>
      </w:pPr>
    </w:p>
    <w:p w:rsidR="005A61F2" w:rsidRPr="00806B80" w:rsidRDefault="005A61F2" w:rsidP="005A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Виконувачка обов'язків начальника</w:t>
      </w:r>
    </w:p>
    <w:p w:rsidR="005A61F2" w:rsidRPr="00806B80" w:rsidRDefault="005A61F2" w:rsidP="005A61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06B80"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сім’ї, молоді та спорту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</w:t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6B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О.В. ЗАІТОВА</w:t>
      </w:r>
    </w:p>
    <w:p w:rsidR="00CD4EBC" w:rsidRPr="00806B80" w:rsidRDefault="00CD4EBC" w:rsidP="00CD4EBC">
      <w:pPr>
        <w:spacing w:after="0" w:line="240" w:lineRule="auto"/>
        <w:ind w:firstLine="720"/>
        <w:jc w:val="both"/>
        <w:rPr>
          <w:sz w:val="24"/>
          <w:szCs w:val="24"/>
          <w:lang w:val="uk-UA"/>
        </w:rPr>
        <w:sectPr w:rsidR="00CD4EBC" w:rsidRPr="00806B80" w:rsidSect="004824FD">
          <w:headerReference w:type="even" r:id="rId9"/>
          <w:headerReference w:type="default" r:id="rId10"/>
          <w:pgSz w:w="16838" w:h="11906" w:orient="landscape"/>
          <w:pgMar w:top="1134" w:right="678" w:bottom="993" w:left="1701" w:header="709" w:footer="709" w:gutter="0"/>
          <w:pgNumType w:start="1"/>
          <w:cols w:space="708"/>
          <w:titlePg/>
          <w:docGrid w:linePitch="360"/>
        </w:sectPr>
      </w:pPr>
    </w:p>
    <w:p w:rsidR="00CD4EBC" w:rsidRPr="00806B80" w:rsidRDefault="00CD4EBC" w:rsidP="00806B8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4EBC" w:rsidRPr="00806B80" w:rsidSect="00CD4EB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79" w:rsidRDefault="00397579" w:rsidP="00C22CEB">
      <w:pPr>
        <w:spacing w:after="0" w:line="240" w:lineRule="auto"/>
      </w:pPr>
      <w:r>
        <w:separator/>
      </w:r>
    </w:p>
  </w:endnote>
  <w:endnote w:type="continuationSeparator" w:id="1">
    <w:p w:rsidR="00397579" w:rsidRDefault="00397579" w:rsidP="00C2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BC" w:rsidRDefault="000417F9" w:rsidP="00E228B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4E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EBC" w:rsidRDefault="00CD4EBC" w:rsidP="00E228B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79" w:rsidRDefault="00397579" w:rsidP="00C22CEB">
      <w:pPr>
        <w:spacing w:after="0" w:line="240" w:lineRule="auto"/>
      </w:pPr>
      <w:r>
        <w:separator/>
      </w:r>
    </w:p>
  </w:footnote>
  <w:footnote w:type="continuationSeparator" w:id="1">
    <w:p w:rsidR="00397579" w:rsidRDefault="00397579" w:rsidP="00C2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BC" w:rsidRDefault="000417F9" w:rsidP="00E228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4E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4EBC">
      <w:rPr>
        <w:rStyle w:val="a6"/>
        <w:noProof/>
      </w:rPr>
      <w:t>3</w:t>
    </w:r>
    <w:r>
      <w:rPr>
        <w:rStyle w:val="a6"/>
      </w:rPr>
      <w:fldChar w:fldCharType="end"/>
    </w:r>
  </w:p>
  <w:p w:rsidR="00CD4EBC" w:rsidRDefault="00CD4E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BC" w:rsidRDefault="000417F9" w:rsidP="00E228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4E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EBC" w:rsidRDefault="00CD4E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BC" w:rsidRPr="000577AF" w:rsidRDefault="00CD4EBC" w:rsidP="00E228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13746"/>
    <w:multiLevelType w:val="hybridMultilevel"/>
    <w:tmpl w:val="5296BB3E"/>
    <w:lvl w:ilvl="0" w:tplc="0F7C568A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D18D0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B0198E"/>
    <w:multiLevelType w:val="hybridMultilevel"/>
    <w:tmpl w:val="47C0E332"/>
    <w:lvl w:ilvl="0" w:tplc="C068FA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04B0FA6"/>
    <w:multiLevelType w:val="hybridMultilevel"/>
    <w:tmpl w:val="1F5A045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12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73354AB"/>
    <w:multiLevelType w:val="hybridMultilevel"/>
    <w:tmpl w:val="A0AC6A62"/>
    <w:lvl w:ilvl="0" w:tplc="9072C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40721E"/>
    <w:multiLevelType w:val="hybridMultilevel"/>
    <w:tmpl w:val="035E8BE8"/>
    <w:lvl w:ilvl="0" w:tplc="8758D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240953"/>
    <w:multiLevelType w:val="hybridMultilevel"/>
    <w:tmpl w:val="AE96308E"/>
    <w:lvl w:ilvl="0" w:tplc="70C25B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0"/>
  </w:num>
  <w:num w:numId="16">
    <w:abstractNumId w:val="15"/>
  </w:num>
  <w:num w:numId="17">
    <w:abstractNumId w:val="16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C1BD6"/>
    <w:rsid w:val="000417F9"/>
    <w:rsid w:val="000E5800"/>
    <w:rsid w:val="001825EC"/>
    <w:rsid w:val="00194175"/>
    <w:rsid w:val="002C0AD8"/>
    <w:rsid w:val="002E64FB"/>
    <w:rsid w:val="002E706D"/>
    <w:rsid w:val="00354263"/>
    <w:rsid w:val="00374DFC"/>
    <w:rsid w:val="00397579"/>
    <w:rsid w:val="004824FD"/>
    <w:rsid w:val="005624E6"/>
    <w:rsid w:val="00582177"/>
    <w:rsid w:val="005A61F2"/>
    <w:rsid w:val="005E6E24"/>
    <w:rsid w:val="00663E3A"/>
    <w:rsid w:val="0068155C"/>
    <w:rsid w:val="006C1BD6"/>
    <w:rsid w:val="006D279F"/>
    <w:rsid w:val="00806B80"/>
    <w:rsid w:val="00813914"/>
    <w:rsid w:val="00830FFD"/>
    <w:rsid w:val="008452E8"/>
    <w:rsid w:val="0089346A"/>
    <w:rsid w:val="008C3666"/>
    <w:rsid w:val="0091261A"/>
    <w:rsid w:val="00B83294"/>
    <w:rsid w:val="00B86BEE"/>
    <w:rsid w:val="00C22CEB"/>
    <w:rsid w:val="00CA4FC4"/>
    <w:rsid w:val="00CD4EBC"/>
    <w:rsid w:val="00DB2B8D"/>
    <w:rsid w:val="00F2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CEB"/>
  </w:style>
  <w:style w:type="paragraph" w:styleId="1">
    <w:name w:val="heading 1"/>
    <w:aliases w:val=" Знак"/>
    <w:basedOn w:val="a0"/>
    <w:next w:val="a0"/>
    <w:link w:val="10"/>
    <w:qFormat/>
    <w:rsid w:val="006C1BD6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i/>
      <w:sz w:val="26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6C1B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0"/>
    <w:next w:val="a0"/>
    <w:link w:val="40"/>
    <w:uiPriority w:val="9"/>
    <w:qFormat/>
    <w:rsid w:val="006C1BD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9">
    <w:name w:val="heading 9"/>
    <w:basedOn w:val="a0"/>
    <w:next w:val="a0"/>
    <w:link w:val="90"/>
    <w:qFormat/>
    <w:rsid w:val="006C1BD6"/>
    <w:pPr>
      <w:spacing w:before="240" w:after="60" w:line="240" w:lineRule="auto"/>
      <w:outlineLvl w:val="8"/>
    </w:pPr>
    <w:rPr>
      <w:rFonts w:ascii="Arial" w:eastAsia="Times New Roman" w:hAnsi="Arial" w:cs="Arial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6C1BD6"/>
    <w:rPr>
      <w:rFonts w:ascii="Bookman Old Style" w:eastAsia="Times New Roman" w:hAnsi="Bookman Old Style" w:cs="Times New Roman"/>
      <w:i/>
      <w:sz w:val="26"/>
      <w:szCs w:val="20"/>
      <w:lang w:val="uk-UA"/>
    </w:rPr>
  </w:style>
  <w:style w:type="character" w:customStyle="1" w:styleId="20">
    <w:name w:val="Заголовок 2 Знак"/>
    <w:basedOn w:val="a1"/>
    <w:link w:val="2"/>
    <w:rsid w:val="006C1BD6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basedOn w:val="a1"/>
    <w:link w:val="4"/>
    <w:uiPriority w:val="9"/>
    <w:rsid w:val="006C1BD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90">
    <w:name w:val="Заголовок 9 Знак"/>
    <w:basedOn w:val="a1"/>
    <w:link w:val="9"/>
    <w:rsid w:val="006C1BD6"/>
    <w:rPr>
      <w:rFonts w:ascii="Arial" w:eastAsia="Times New Roman" w:hAnsi="Arial" w:cs="Arial"/>
      <w:lang w:val="uk-UA"/>
    </w:rPr>
  </w:style>
  <w:style w:type="paragraph" w:styleId="a4">
    <w:name w:val="header"/>
    <w:basedOn w:val="a0"/>
    <w:link w:val="a5"/>
    <w:rsid w:val="006C1BD6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5">
    <w:name w:val="Верхний колонтитул Знак"/>
    <w:basedOn w:val="a1"/>
    <w:link w:val="a4"/>
    <w:rsid w:val="006C1BD6"/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styleId="a6">
    <w:name w:val="page number"/>
    <w:basedOn w:val="a1"/>
    <w:rsid w:val="006C1BD6"/>
  </w:style>
  <w:style w:type="paragraph" w:styleId="a7">
    <w:name w:val="footer"/>
    <w:basedOn w:val="a0"/>
    <w:link w:val="a8"/>
    <w:rsid w:val="006C1BD6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8">
    <w:name w:val="Нижний колонтитул Знак"/>
    <w:basedOn w:val="a1"/>
    <w:link w:val="a7"/>
    <w:rsid w:val="006C1BD6"/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styleId="a9">
    <w:name w:val="Body Text"/>
    <w:basedOn w:val="a0"/>
    <w:link w:val="aa"/>
    <w:rsid w:val="006C1B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a">
    <w:name w:val="Основной текст Знак"/>
    <w:basedOn w:val="a1"/>
    <w:link w:val="a9"/>
    <w:rsid w:val="006C1BD6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b">
    <w:name w:val="Готовый"/>
    <w:basedOn w:val="a0"/>
    <w:rsid w:val="006C1B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paragraph" w:styleId="3">
    <w:name w:val="Body Text 3"/>
    <w:basedOn w:val="a0"/>
    <w:link w:val="30"/>
    <w:rsid w:val="006C1B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0">
    <w:name w:val="Основной текст 3 Знак"/>
    <w:basedOn w:val="a1"/>
    <w:link w:val="3"/>
    <w:rsid w:val="006C1B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c">
    <w:name w:val="Основной текст с отступом Знак"/>
    <w:basedOn w:val="a1"/>
    <w:link w:val="ad"/>
    <w:rsid w:val="006C1BD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d">
    <w:name w:val="Body Text Indent"/>
    <w:basedOn w:val="a0"/>
    <w:link w:val="ac"/>
    <w:rsid w:val="006C1B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1">
    <w:name w:val="Основной текст с отступом Знак1"/>
    <w:basedOn w:val="a1"/>
    <w:link w:val="ad"/>
    <w:uiPriority w:val="99"/>
    <w:semiHidden/>
    <w:rsid w:val="006C1BD6"/>
  </w:style>
  <w:style w:type="paragraph" w:styleId="ae">
    <w:name w:val="Title"/>
    <w:basedOn w:val="a0"/>
    <w:link w:val="af"/>
    <w:qFormat/>
    <w:rsid w:val="006C1B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f">
    <w:name w:val="Название Знак"/>
    <w:basedOn w:val="a1"/>
    <w:link w:val="ae"/>
    <w:rsid w:val="006C1BD6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f0">
    <w:name w:val="Plain Text"/>
    <w:basedOn w:val="a0"/>
    <w:link w:val="af1"/>
    <w:rsid w:val="006C1B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f1">
    <w:name w:val="Текст Знак"/>
    <w:basedOn w:val="a1"/>
    <w:link w:val="af0"/>
    <w:rsid w:val="006C1BD6"/>
    <w:rPr>
      <w:rFonts w:ascii="Courier New" w:eastAsia="Times New Roman" w:hAnsi="Courier New" w:cs="Times New Roman"/>
      <w:sz w:val="20"/>
      <w:szCs w:val="20"/>
      <w:lang w:val="uk-UA"/>
    </w:rPr>
  </w:style>
  <w:style w:type="paragraph" w:styleId="31">
    <w:name w:val="Body Text Indent 3"/>
    <w:basedOn w:val="a0"/>
    <w:link w:val="32"/>
    <w:rsid w:val="006C1B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1"/>
    <w:link w:val="31"/>
    <w:rsid w:val="006C1BD6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2">
    <w:name w:val="Balloon Text"/>
    <w:basedOn w:val="a0"/>
    <w:link w:val="af3"/>
    <w:uiPriority w:val="99"/>
    <w:semiHidden/>
    <w:unhideWhenUsed/>
    <w:rsid w:val="006C1BD6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3">
    <w:name w:val="Текст выноски Знак"/>
    <w:basedOn w:val="a1"/>
    <w:link w:val="af2"/>
    <w:uiPriority w:val="99"/>
    <w:semiHidden/>
    <w:rsid w:val="006C1BD6"/>
    <w:rPr>
      <w:rFonts w:ascii="Tahoma" w:eastAsia="Times New Roman" w:hAnsi="Tahoma" w:cs="Tahoma"/>
      <w:sz w:val="16"/>
      <w:szCs w:val="16"/>
      <w:lang w:val="uk-UA"/>
    </w:rPr>
  </w:style>
  <w:style w:type="character" w:customStyle="1" w:styleId="af4">
    <w:name w:val="Маркированный список Знак"/>
    <w:link w:val="a"/>
    <w:locked/>
    <w:rsid w:val="006C1BD6"/>
    <w:rPr>
      <w:sz w:val="24"/>
      <w:szCs w:val="24"/>
      <w:lang w:val="uk-UA"/>
    </w:rPr>
  </w:style>
  <w:style w:type="paragraph" w:styleId="a">
    <w:name w:val="List Bullet"/>
    <w:basedOn w:val="a0"/>
    <w:link w:val="af4"/>
    <w:unhideWhenUsed/>
    <w:rsid w:val="006C1BD6"/>
    <w:pPr>
      <w:numPr>
        <w:numId w:val="15"/>
      </w:numPr>
      <w:spacing w:after="0" w:line="240" w:lineRule="auto"/>
    </w:pPr>
    <w:rPr>
      <w:sz w:val="24"/>
      <w:szCs w:val="24"/>
      <w:lang w:val="uk-UA"/>
    </w:rPr>
  </w:style>
  <w:style w:type="paragraph" w:styleId="af5">
    <w:name w:val="No Spacing"/>
    <w:uiPriority w:val="99"/>
    <w:qFormat/>
    <w:rsid w:val="006C1BD6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0"/>
    <w:uiPriority w:val="34"/>
    <w:qFormat/>
    <w:rsid w:val="008C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22</cp:revision>
  <cp:lastPrinted>2021-02-01T13:44:00Z</cp:lastPrinted>
  <dcterms:created xsi:type="dcterms:W3CDTF">2021-01-29T11:00:00Z</dcterms:created>
  <dcterms:modified xsi:type="dcterms:W3CDTF">2021-02-01T14:16:00Z</dcterms:modified>
</cp:coreProperties>
</file>