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03" w:rsidRDefault="00303003" w:rsidP="0030300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303003" w:rsidRDefault="00303003" w:rsidP="00303003">
      <w:pPr>
        <w:rPr>
          <w:b/>
          <w:bCs/>
          <w:sz w:val="32"/>
          <w:szCs w:val="32"/>
          <w:lang w:val="uk-UA"/>
        </w:rPr>
      </w:pPr>
    </w:p>
    <w:p w:rsidR="00303003" w:rsidRDefault="00303003" w:rsidP="0030300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жовтня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377</w:t>
      </w:r>
    </w:p>
    <w:p w:rsidR="00303003" w:rsidRPr="00745D6D" w:rsidRDefault="00303003" w:rsidP="00303003">
      <w:pPr>
        <w:rPr>
          <w:b/>
          <w:sz w:val="28"/>
          <w:szCs w:val="28"/>
        </w:rPr>
      </w:pPr>
    </w:p>
    <w:p w:rsidR="00303003" w:rsidRDefault="00C8513C" w:rsidP="0030300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C8513C" w:rsidRDefault="00C8513C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C8513C" w:rsidRDefault="00C8513C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C8513C" w:rsidRDefault="00C8513C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C8513C" w:rsidRDefault="00C8513C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C8513C" w:rsidRDefault="00C8513C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C8513C" w:rsidRDefault="00C8513C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C8513C" w:rsidRDefault="00C8513C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0D37B1" w:rsidRPr="00751DE9" w:rsidTr="00113E99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113E99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54C8C" w:rsidRPr="005B1066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354C8C" w:rsidRDefault="00354C8C" w:rsidP="00E84953">
            <w:pPr>
              <w:jc w:val="center"/>
              <w:rPr>
                <w:lang w:val="uk-UA"/>
              </w:rPr>
            </w:pPr>
            <w:r w:rsidRPr="00354C8C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38500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</w:tr>
      <w:tr w:rsidR="00354C8C" w:rsidRPr="005B1066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E84953" w:rsidRDefault="00354C8C" w:rsidP="00E84953">
            <w:pPr>
              <w:jc w:val="center"/>
              <w:rPr>
                <w:b/>
                <w:lang w:val="uk-UA"/>
              </w:rPr>
            </w:pPr>
            <w:r w:rsidRPr="00E84953">
              <w:rPr>
                <w:b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54C8C">
              <w:rPr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sz w:val="28"/>
              </w:rPr>
            </w:pPr>
            <w:r w:rsidRPr="00354C8C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</w:tr>
      <w:tr w:rsidR="00354C8C" w:rsidRPr="005B1066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5B1066" w:rsidRDefault="00354C8C" w:rsidP="00E84953">
            <w:pPr>
              <w:jc w:val="center"/>
              <w:rPr>
                <w:sz w:val="28"/>
                <w:lang w:val="uk-UA"/>
              </w:rPr>
            </w:pPr>
            <w:r w:rsidRPr="005B1066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122301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31548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23279</w:t>
            </w:r>
          </w:p>
        </w:tc>
      </w:tr>
      <w:tr w:rsidR="00354C8C" w:rsidRPr="005B1066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4C8C" w:rsidRPr="00751DE9" w:rsidRDefault="00354C8C" w:rsidP="00E8495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</w:tr>
      <w:tr w:rsidR="00354C8C" w:rsidRPr="005B1066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710FAB" w:rsidRDefault="00354C8C" w:rsidP="00E84953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54C8C">
              <w:rPr>
                <w:b/>
                <w:bCs/>
                <w:color w:val="000000"/>
                <w:sz w:val="28"/>
                <w:szCs w:val="28"/>
              </w:rPr>
              <w:t>160986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54C8C">
              <w:rPr>
                <w:b/>
                <w:bCs/>
                <w:color w:val="000000"/>
                <w:sz w:val="28"/>
                <w:szCs w:val="28"/>
              </w:rPr>
              <w:t>70233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</w:rPr>
            </w:pPr>
            <w:r w:rsidRPr="00354C8C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30300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 w:rsidR="00303003">
        <w:rPr>
          <w:sz w:val="28"/>
          <w:szCs w:val="28"/>
          <w:lang w:val="uk-UA"/>
        </w:rPr>
        <w:t xml:space="preserve"> управління </w:t>
      </w:r>
    </w:p>
    <w:p w:rsidR="00B14F23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Андрій </w:t>
      </w:r>
      <w:r w:rsidR="00FD2FF3">
        <w:rPr>
          <w:sz w:val="28"/>
          <w:szCs w:val="28"/>
          <w:lang w:val="uk-UA"/>
        </w:rPr>
        <w:t>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30300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1874"/>
        <w:gridCol w:w="2411"/>
        <w:gridCol w:w="2390"/>
        <w:gridCol w:w="1162"/>
        <w:gridCol w:w="1775"/>
        <w:gridCol w:w="794"/>
        <w:gridCol w:w="755"/>
        <w:gridCol w:w="755"/>
        <w:gridCol w:w="755"/>
        <w:gridCol w:w="755"/>
        <w:gridCol w:w="2167"/>
      </w:tblGrid>
      <w:tr w:rsidR="00E84953" w:rsidRPr="00B874EF" w:rsidTr="00354C8C">
        <w:trPr>
          <w:trHeight w:val="58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25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3.1. Капітальний та поточний ремонт житлового фонду та будівель комунальної власності територіальної громади, поточний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ремонт прибудинкових територій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Поліпшення умов проживання мешканців  багатоквартирних  будинків.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9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4. Сфера благоустрою та комунального обслуговування</w:t>
            </w: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2021  - 2025 роки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354C8C">
              <w:rPr>
                <w:bCs/>
                <w:sz w:val="21"/>
                <w:szCs w:val="21"/>
                <w:lang w:val="uk-UA"/>
              </w:rPr>
              <w:t>56093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38500 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9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03003">
        <w:trPr>
          <w:trHeight w:val="1094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 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2021  - 2025 роки</w:t>
            </w: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pStyle w:val="3"/>
              <w:jc w:val="center"/>
              <w:rPr>
                <w:i w:val="0"/>
                <w:lang w:val="uk-UA"/>
              </w:rPr>
            </w:pPr>
            <w:r w:rsidRPr="005B1066">
              <w:rPr>
                <w:i w:val="0"/>
                <w:lang w:val="uk-UA"/>
              </w:rPr>
              <w:t>Створення безпечних умов усім учасникам дорожнього руху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36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279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Іншi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</w:t>
            </w:r>
            <w:r w:rsidRPr="00354C8C">
              <w:rPr>
                <w:b/>
                <w:sz w:val="21"/>
                <w:szCs w:val="21"/>
                <w:lang w:val="uk-UA"/>
              </w:rPr>
              <w:lastRenderedPageBreak/>
              <w:t>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354C8C" w:rsidP="00354C8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354C8C">
              <w:rPr>
                <w:b/>
                <w:bCs/>
                <w:sz w:val="21"/>
                <w:szCs w:val="21"/>
                <w:lang w:val="uk-UA"/>
              </w:rPr>
              <w:t>45</w:t>
            </w:r>
            <w:r w:rsidR="00E84953" w:rsidRPr="00354C8C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 xml:space="preserve">Обласний </w:t>
            </w:r>
            <w:r w:rsidRPr="00354C8C">
              <w:rPr>
                <w:b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lastRenderedPageBreak/>
              <w:t> </w:t>
            </w:r>
            <w:r w:rsidR="00354C8C" w:rsidRPr="00354C8C">
              <w:rPr>
                <w:b/>
                <w:sz w:val="21"/>
                <w:szCs w:val="21"/>
                <w:lang w:val="uk-UA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48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354C8C">
              <w:rPr>
                <w:sz w:val="20"/>
                <w:szCs w:val="20"/>
                <w:lang w:val="uk-UA"/>
              </w:rPr>
              <w:t xml:space="preserve">, </w:t>
            </w:r>
            <w:r w:rsidRPr="00354C8C">
              <w:rPr>
                <w:bCs/>
                <w:sz w:val="20"/>
                <w:szCs w:val="20"/>
                <w:lang w:val="uk-UA"/>
              </w:rPr>
              <w:t>причеп</w:t>
            </w:r>
            <w:r w:rsidRPr="00354C8C">
              <w:rPr>
                <w:sz w:val="20"/>
                <w:szCs w:val="20"/>
                <w:lang w:val="uk-UA"/>
              </w:rPr>
              <w:t>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 Придбання біотуалетів. Придбання стендів.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354C8C">
              <w:rPr>
                <w:bCs/>
                <w:color w:val="000000"/>
                <w:sz w:val="21"/>
                <w:szCs w:val="21"/>
              </w:rPr>
              <w:t>1384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354C8C">
              <w:rPr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5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20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1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утримання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2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4. Сфера благоустрою та комунального обслуговування 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4.7. Озеленення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18"/>
                <w:szCs w:val="18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1862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2011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8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19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5B1066">
              <w:rPr>
                <w:sz w:val="21"/>
                <w:szCs w:val="21"/>
                <w:lang w:val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0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4.9.Зовнішні оздоблювальні роботи, капітальний ремонт сміттєзбірників, придбання, огородження сміттєзбірників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5B1066">
              <w:rPr>
                <w:sz w:val="21"/>
                <w:szCs w:val="21"/>
                <w:lang w:val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1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C8513C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6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C8513C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53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3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36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  <w:p w:rsidR="00354C8C" w:rsidRPr="005B1066" w:rsidRDefault="00354C8C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5B1066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5B1066">
              <w:rPr>
                <w:sz w:val="21"/>
                <w:szCs w:val="21"/>
                <w:lang w:val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4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6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ЖКГ та комунальної власності міської ради, Синельниківський міськрайонний центр зайнятості, Синельниківське міське комунальне підприємство «Виробниче об’єднання житлово-комунального господарства», Комунальне підприємство Синельниківської міської ради «Ритуальна служба»,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5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 Здійснення заходів з охорони об’єктів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9.1 Охорона об’єктів благоустрою міста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Збереження та приведення у належний стан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об</w:t>
            </w:r>
            <w:r w:rsidRPr="005B1066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5B1066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Державний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354C8C" w:rsidP="00354C8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70233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E84953" w:rsidRPr="005B1066" w:rsidTr="00354C8C">
        <w:trPr>
          <w:trHeight w:val="345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07E51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</w:rPr>
            </w:pPr>
            <w:r w:rsidRPr="00354C8C">
              <w:rPr>
                <w:sz w:val="21"/>
                <w:szCs w:val="21"/>
              </w:rPr>
              <w:t>38500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B1066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354C8C" w:rsidP="00354C8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B1066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303003" w:rsidRDefault="00303003" w:rsidP="008F1B6D">
      <w:pPr>
        <w:ind w:left="-426"/>
        <w:rPr>
          <w:sz w:val="28"/>
          <w:szCs w:val="28"/>
          <w:lang w:val="uk-UA"/>
        </w:rPr>
      </w:pPr>
    </w:p>
    <w:p w:rsidR="00303003" w:rsidRDefault="00303003" w:rsidP="008F1B6D">
      <w:pPr>
        <w:ind w:left="-426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</w:t>
      </w:r>
      <w:r w:rsidR="00303003">
        <w:rPr>
          <w:sz w:val="28"/>
          <w:szCs w:val="28"/>
          <w:lang w:val="uk-UA"/>
        </w:rPr>
        <w:t xml:space="preserve">управління </w:t>
      </w:r>
      <w:r w:rsidR="00B14F23">
        <w:rPr>
          <w:sz w:val="28"/>
          <w:szCs w:val="28"/>
          <w:lang w:val="uk-UA"/>
        </w:rPr>
        <w:t xml:space="preserve">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>Додаток</w:t>
      </w:r>
      <w:r w:rsidR="00354C8C">
        <w:rPr>
          <w:sz w:val="28"/>
          <w:szCs w:val="28"/>
          <w:lang w:val="uk-UA"/>
        </w:rPr>
        <w:t xml:space="preserve"> </w:t>
      </w:r>
      <w:r w:rsidRPr="00F96C38">
        <w:rPr>
          <w:sz w:val="28"/>
          <w:szCs w:val="28"/>
          <w:lang w:val="uk-UA"/>
        </w:rPr>
        <w:t xml:space="preserve">3 </w:t>
      </w:r>
    </w:p>
    <w:p w:rsidR="00113E99" w:rsidRPr="006154CB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113E99" w:rsidRPr="00F96C38" w:rsidTr="00354C8C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113E99" w:rsidRPr="00F96C38" w:rsidTr="00354C8C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113E99" w:rsidRPr="00F96C38" w:rsidTr="00354C8C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113E99" w:rsidRPr="00F96C38" w:rsidTr="00354C8C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113E99" w:rsidRPr="00F96C38" w:rsidRDefault="00113E99" w:rsidP="00354C8C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142D9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км (дороги)/</w:t>
            </w:r>
          </w:p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113E99" w:rsidRPr="00F96C38" w:rsidTr="00354C8C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354C8C" w:rsidP="00354C8C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354C8C" w:rsidP="00354C8C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354C8C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354C8C">
              <w:rPr>
                <w:sz w:val="22"/>
                <w:szCs w:val="22"/>
                <w:lang w:val="uk-UA"/>
              </w:rPr>
              <w:t xml:space="preserve">, </w:t>
            </w:r>
            <w:r w:rsidRPr="00354C8C">
              <w:rPr>
                <w:bCs/>
                <w:sz w:val="22"/>
                <w:szCs w:val="22"/>
                <w:lang w:val="uk-UA"/>
              </w:rPr>
              <w:t>причеп</w:t>
            </w:r>
            <w:r w:rsidRPr="00354C8C">
              <w:rPr>
                <w:sz w:val="22"/>
                <w:szCs w:val="22"/>
                <w:lang w:val="uk-UA"/>
              </w:rPr>
              <w:t>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біотуалетів. Придбання стендів.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5B5600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5B5600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5B1066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 xml:space="preserve">8. Організація та проведення   и </w:t>
            </w: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8.1. Вирішення проблем по благоустрою та </w:t>
            </w:r>
            <w:r w:rsidRPr="00F96C38">
              <w:rPr>
                <w:sz w:val="22"/>
                <w:szCs w:val="22"/>
                <w:lang w:val="uk-UA" w:eastAsia="en-US"/>
              </w:rPr>
              <w:lastRenderedPageBreak/>
              <w:t>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113E99" w:rsidRPr="00F96C38" w:rsidRDefault="00113E99" w:rsidP="00113E99">
      <w:pPr>
        <w:pStyle w:val="1"/>
        <w:rPr>
          <w:rFonts w:ascii="Times New Roman" w:hAnsi="Times New Roman"/>
          <w:sz w:val="22"/>
          <w:szCs w:val="22"/>
        </w:rPr>
      </w:pPr>
    </w:p>
    <w:p w:rsidR="00113E99" w:rsidRPr="00F96C38" w:rsidRDefault="00113E99" w:rsidP="00113E99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113E99" w:rsidRPr="00F96C38" w:rsidRDefault="00113E99" w:rsidP="00113E99">
      <w:pPr>
        <w:rPr>
          <w:sz w:val="28"/>
          <w:szCs w:val="28"/>
          <w:lang w:val="uk-UA"/>
        </w:rPr>
      </w:pPr>
    </w:p>
    <w:p w:rsidR="000D37B1" w:rsidRDefault="000D37B1" w:rsidP="008F1B6D">
      <w:pPr>
        <w:ind w:left="-426"/>
        <w:rPr>
          <w:sz w:val="28"/>
          <w:szCs w:val="28"/>
          <w:lang w:val="uk-UA"/>
        </w:rPr>
      </w:pPr>
    </w:p>
    <w:p w:rsidR="00303003" w:rsidRDefault="00303003" w:rsidP="008F1B6D">
      <w:pPr>
        <w:ind w:left="-426"/>
        <w:rPr>
          <w:sz w:val="28"/>
          <w:szCs w:val="28"/>
          <w:lang w:val="uk-UA"/>
        </w:rPr>
      </w:pPr>
    </w:p>
    <w:p w:rsidR="00303003" w:rsidRPr="00113E99" w:rsidRDefault="00303003" w:rsidP="008F1B6D">
      <w:pPr>
        <w:ind w:left="-426"/>
        <w:rPr>
          <w:sz w:val="28"/>
          <w:szCs w:val="28"/>
          <w:lang w:val="uk-UA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</w:t>
      </w:r>
      <w:r w:rsidR="00303003">
        <w:rPr>
          <w:sz w:val="28"/>
          <w:szCs w:val="28"/>
          <w:lang w:val="uk-UA"/>
        </w:rPr>
        <w:t xml:space="preserve">управління </w:t>
      </w:r>
      <w:r w:rsidR="008F1B6D">
        <w:rPr>
          <w:sz w:val="28"/>
          <w:szCs w:val="28"/>
          <w:lang w:val="uk-UA"/>
        </w:rPr>
        <w:t xml:space="preserve">житлово-комунального </w:t>
      </w:r>
    </w:p>
    <w:p w:rsidR="00732599" w:rsidRPr="00113E99" w:rsidRDefault="008F1B6D" w:rsidP="00113E99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303003">
        <w:rPr>
          <w:sz w:val="28"/>
          <w:szCs w:val="28"/>
          <w:lang w:val="uk-UA"/>
        </w:rPr>
        <w:t xml:space="preserve">                </w:t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>РОМАНОВСЬКИХ</w:t>
      </w:r>
    </w:p>
    <w:sectPr w:rsidR="00732599" w:rsidRPr="00113E99" w:rsidSect="00303003">
      <w:pgSz w:w="16838" w:h="11906" w:orient="landscape"/>
      <w:pgMar w:top="567" w:right="536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BA5"/>
    <w:rsid w:val="00012FD3"/>
    <w:rsid w:val="00023782"/>
    <w:rsid w:val="000240E4"/>
    <w:rsid w:val="00056D70"/>
    <w:rsid w:val="000A6E3F"/>
    <w:rsid w:val="000D0C38"/>
    <w:rsid w:val="000D37B1"/>
    <w:rsid w:val="000E6409"/>
    <w:rsid w:val="000F0908"/>
    <w:rsid w:val="00100632"/>
    <w:rsid w:val="00113E99"/>
    <w:rsid w:val="001514B3"/>
    <w:rsid w:val="001F1F6C"/>
    <w:rsid w:val="001F6342"/>
    <w:rsid w:val="0025368F"/>
    <w:rsid w:val="002D2FAE"/>
    <w:rsid w:val="00303003"/>
    <w:rsid w:val="00305F27"/>
    <w:rsid w:val="00333911"/>
    <w:rsid w:val="00354C8C"/>
    <w:rsid w:val="00386BFA"/>
    <w:rsid w:val="003A05D6"/>
    <w:rsid w:val="003C2265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B5600"/>
    <w:rsid w:val="005C35BC"/>
    <w:rsid w:val="005F7145"/>
    <w:rsid w:val="006546D3"/>
    <w:rsid w:val="0065663D"/>
    <w:rsid w:val="006B49BB"/>
    <w:rsid w:val="006E45AF"/>
    <w:rsid w:val="006F5804"/>
    <w:rsid w:val="00715B18"/>
    <w:rsid w:val="00732599"/>
    <w:rsid w:val="00743F63"/>
    <w:rsid w:val="007529F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842C1"/>
    <w:rsid w:val="00C8513C"/>
    <w:rsid w:val="00CD1CD9"/>
    <w:rsid w:val="00CD364D"/>
    <w:rsid w:val="00CF5B58"/>
    <w:rsid w:val="00D16380"/>
    <w:rsid w:val="00D332E9"/>
    <w:rsid w:val="00D74412"/>
    <w:rsid w:val="00E20AA8"/>
    <w:rsid w:val="00E35C70"/>
    <w:rsid w:val="00E84953"/>
    <w:rsid w:val="00EA1DCE"/>
    <w:rsid w:val="00EC15B9"/>
    <w:rsid w:val="00EC3BA5"/>
    <w:rsid w:val="00EC5C94"/>
    <w:rsid w:val="00ED2DCE"/>
    <w:rsid w:val="00EF0156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2021-10-07T10:27:00Z</cp:lastPrinted>
  <dcterms:created xsi:type="dcterms:W3CDTF">2021-04-19T12:24:00Z</dcterms:created>
  <dcterms:modified xsi:type="dcterms:W3CDTF">2021-10-28T07:23:00Z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