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3"/>
        <w:gridCol w:w="957"/>
        <w:gridCol w:w="1974"/>
        <w:gridCol w:w="2421"/>
        <w:gridCol w:w="544"/>
        <w:gridCol w:w="1754"/>
        <w:gridCol w:w="1412"/>
        <w:gridCol w:w="1339"/>
        <w:gridCol w:w="497"/>
      </w:tblGrid>
      <w:tr w:rsidR="009F161B" w:rsidRPr="00E878FD" w:rsidTr="00E85F47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9F161B" w:rsidRPr="00E878FD" w:rsidTr="00E85F47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61B" w:rsidRPr="00E878FD" w:rsidRDefault="009F161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F3444E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4E" w:rsidRPr="00E878FD" w:rsidRDefault="00AA3566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4E" w:rsidRPr="0015311D" w:rsidRDefault="00F3444E" w:rsidP="00E85F47">
            <w:pPr>
              <w:rPr>
                <w:rFonts w:ascii="Times New Roman" w:hAnsi="Times New Roman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>Про хід виконання місь</w:t>
            </w:r>
            <w:r>
              <w:rPr>
                <w:rFonts w:ascii="Times New Roman" w:hAnsi="Times New Roman"/>
                <w:sz w:val="28"/>
                <w:szCs w:val="28"/>
              </w:rPr>
              <w:t>ких  програм у сфері цивільного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захисту населення протягом січня – вересня 2017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4E" w:rsidRPr="00E878FD" w:rsidRDefault="00F3444E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 xml:space="preserve">.2017 </w:t>
            </w:r>
          </w:p>
          <w:p w:rsidR="00F3444E" w:rsidRPr="00E878FD" w:rsidRDefault="00F3444E" w:rsidP="00E85F47">
            <w:pPr>
              <w:jc w:val="center"/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4E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4E" w:rsidRPr="00CC6500" w:rsidRDefault="0034283A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Відділ з питань надзвичайних ситуацій і цивільного захисту населення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4E" w:rsidRPr="00496F9B" w:rsidRDefault="00496F9B" w:rsidP="00496F9B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иконання місь</w:t>
            </w:r>
            <w:r>
              <w:rPr>
                <w:rFonts w:ascii="Times New Roman" w:hAnsi="Times New Roman"/>
                <w:sz w:val="28"/>
                <w:szCs w:val="28"/>
              </w:rPr>
              <w:t>ких програм у сфері цивільного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захисту населення протягом січня – вересня 2017 року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E878FD" w:rsidRDefault="00F3444E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4E" w:rsidRPr="00E878FD" w:rsidRDefault="00F3444E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4E" w:rsidRPr="00E878FD" w:rsidRDefault="00F3444E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44E" w:rsidRPr="00E878FD" w:rsidRDefault="00F3444E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4E" w:rsidRPr="00E878FD" w:rsidRDefault="00F3444E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хід виконання «Міської програми розвитку культури м. Синельникове на 2011-2020 роки»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09098F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Відділ культури та туризму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8351AF">
            <w:pPr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иконання «Міської програми розвитку культури м. Синельникове на 2011-2020 роки»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>Про роботу відділу реєстрації міської ради в частині виконання делегованих повноважень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09098F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Відділ реєстрації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8351AF">
            <w:pPr>
              <w:pStyle w:val="a3"/>
              <w:spacing w:after="0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відділ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реєстрації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15311D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15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11D">
              <w:rPr>
                <w:rFonts w:ascii="Times New Roman" w:hAnsi="Times New Roman"/>
                <w:sz w:val="28"/>
                <w:szCs w:val="28"/>
              </w:rPr>
              <w:t>делегованих</w:t>
            </w:r>
            <w:proofErr w:type="spellEnd"/>
            <w:r w:rsidRPr="0015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5311D">
              <w:rPr>
                <w:rFonts w:ascii="Times New Roman" w:hAnsi="Times New Roman"/>
                <w:sz w:val="28"/>
                <w:szCs w:val="28"/>
              </w:rPr>
              <w:t>повноважень</w:t>
            </w:r>
            <w:proofErr w:type="spellEnd"/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Про погодження змін до 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ч</w:t>
            </w:r>
            <w:r w:rsidRPr="0015311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ас мобілізації на 2016-2019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9F16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iCs/>
                <w:sz w:val="28"/>
                <w:szCs w:val="28"/>
              </w:rPr>
              <w:t xml:space="preserve">Відділ спеціальної, мобілізаційної та військової  роботи </w:t>
            </w:r>
            <w:r w:rsidRPr="00CC6500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E85F47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П</w:t>
            </w:r>
            <w:r w:rsidRPr="0015311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 xml:space="preserve">огодження змін до 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</w:t>
            </w:r>
            <w:r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ч</w:t>
            </w:r>
            <w:r w:rsidRPr="0015311D"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  <w:t>ас мобілізації на 2016-2019 роки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громадську раду при виконавчому комітеті Синельниківської міської ради на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2017 - 2019 рр.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</w:t>
            </w:r>
            <w:r>
              <w:rPr>
                <w:rFonts w:ascii="Times New Roman" w:hAnsi="Times New Roman"/>
                <w:sz w:val="28"/>
              </w:rPr>
              <w:t>263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Головний спеціаліст з інформаційної діяльності та комунікацій з громадськістю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FA0409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Громадська рада, виконавчий комітет, Синельниківська міська рада,</w:t>
            </w:r>
            <w:r w:rsidRPr="0015311D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2017 - 2019 рр.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pStyle w:val="1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 xml:space="preserve">Відділ архітектури та </w:t>
            </w:r>
            <w:r w:rsidRPr="00CC6500">
              <w:rPr>
                <w:rFonts w:ascii="Times New Roman" w:hAnsi="Times New Roman"/>
                <w:sz w:val="28"/>
                <w:szCs w:val="28"/>
              </w:rPr>
              <w:lastRenderedPageBreak/>
              <w:t>містобудування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E85F47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рисвоєння поштових адрес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E878FD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FA0409">
            <w:pPr>
              <w:pStyle w:val="1"/>
              <w:rPr>
                <w:rFonts w:ascii="Times New Roman" w:hAnsi="Times New Roman"/>
                <w:snapToGrid w:val="0"/>
                <w:color w:val="000000"/>
                <w:sz w:val="28"/>
                <w:szCs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>Про зміну статусу квартири</w:t>
            </w:r>
            <w:r w:rsidRPr="001531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двоквартирного житлового будинку по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м. Синельникове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65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FA0409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Зміна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статусу</w:t>
            </w:r>
            <w:r>
              <w:rPr>
                <w:rFonts w:ascii="Times New Roman" w:hAnsi="Times New Roman"/>
                <w:sz w:val="28"/>
                <w:szCs w:val="28"/>
              </w:rPr>
              <w:t>, квартира,</w:t>
            </w:r>
            <w:r w:rsidRPr="001531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двоквартирний житловий будинок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pStyle w:val="Default"/>
              <w:jc w:val="both"/>
              <w:rPr>
                <w:sz w:val="28"/>
                <w:szCs w:val="28"/>
                <w:lang w:val="uk-UA"/>
              </w:rPr>
            </w:pPr>
            <w:r w:rsidRPr="0015311D">
              <w:rPr>
                <w:sz w:val="28"/>
                <w:szCs w:val="28"/>
              </w:rPr>
              <w:t xml:space="preserve">Про </w:t>
            </w:r>
            <w:proofErr w:type="spellStart"/>
            <w:r w:rsidRPr="0015311D">
              <w:rPr>
                <w:sz w:val="28"/>
                <w:szCs w:val="28"/>
              </w:rPr>
              <w:t>конкурсну</w:t>
            </w:r>
            <w:proofErr w:type="spellEnd"/>
            <w:r w:rsidRPr="0015311D">
              <w:rPr>
                <w:sz w:val="28"/>
                <w:szCs w:val="28"/>
              </w:rPr>
              <w:t xml:space="preserve"> </w:t>
            </w:r>
            <w:proofErr w:type="spellStart"/>
            <w:r w:rsidRPr="0015311D">
              <w:rPr>
                <w:sz w:val="28"/>
                <w:szCs w:val="28"/>
              </w:rPr>
              <w:t>комісію</w:t>
            </w:r>
            <w:proofErr w:type="spellEnd"/>
            <w:r w:rsidRPr="0015311D">
              <w:rPr>
                <w:sz w:val="28"/>
                <w:szCs w:val="28"/>
              </w:rPr>
              <w:t xml:space="preserve"> </w:t>
            </w:r>
            <w:proofErr w:type="spellStart"/>
            <w:r w:rsidRPr="0015311D">
              <w:rPr>
                <w:sz w:val="28"/>
                <w:szCs w:val="28"/>
              </w:rPr>
              <w:t>щодо</w:t>
            </w:r>
            <w:proofErr w:type="spellEnd"/>
            <w:r w:rsidRPr="0015311D">
              <w:rPr>
                <w:sz w:val="28"/>
                <w:szCs w:val="28"/>
              </w:rPr>
              <w:t xml:space="preserve"> </w:t>
            </w:r>
            <w:proofErr w:type="spellStart"/>
            <w:r w:rsidRPr="0015311D">
              <w:rPr>
                <w:sz w:val="28"/>
                <w:szCs w:val="28"/>
              </w:rPr>
              <w:t>призначення</w:t>
            </w:r>
            <w:proofErr w:type="spellEnd"/>
            <w:r w:rsidRPr="0015311D">
              <w:rPr>
                <w:sz w:val="28"/>
                <w:szCs w:val="28"/>
                <w:lang w:val="uk-UA"/>
              </w:rPr>
              <w:t xml:space="preserve"> </w:t>
            </w:r>
            <w:r w:rsidRPr="0015311D">
              <w:rPr>
                <w:sz w:val="28"/>
                <w:szCs w:val="28"/>
              </w:rPr>
              <w:t xml:space="preserve">управителя </w:t>
            </w:r>
            <w:proofErr w:type="spellStart"/>
            <w:r w:rsidRPr="0015311D">
              <w:rPr>
                <w:sz w:val="28"/>
                <w:szCs w:val="28"/>
              </w:rPr>
              <w:t>з</w:t>
            </w:r>
            <w:proofErr w:type="spellEnd"/>
            <w:r w:rsidRPr="0015311D">
              <w:rPr>
                <w:sz w:val="28"/>
                <w:szCs w:val="28"/>
              </w:rPr>
              <w:t xml:space="preserve"> </w:t>
            </w:r>
            <w:proofErr w:type="spellStart"/>
            <w:r w:rsidRPr="0015311D">
              <w:rPr>
                <w:sz w:val="28"/>
                <w:szCs w:val="28"/>
              </w:rPr>
              <w:t>управління</w:t>
            </w:r>
            <w:proofErr w:type="spellEnd"/>
            <w:r w:rsidRPr="0015311D">
              <w:rPr>
                <w:sz w:val="28"/>
                <w:szCs w:val="28"/>
              </w:rPr>
              <w:t xml:space="preserve"> </w:t>
            </w:r>
            <w:proofErr w:type="spellStart"/>
            <w:r w:rsidRPr="0015311D">
              <w:rPr>
                <w:sz w:val="28"/>
                <w:szCs w:val="28"/>
              </w:rPr>
              <w:t>багатоквартирним</w:t>
            </w:r>
            <w:proofErr w:type="spellEnd"/>
            <w:r w:rsidRPr="0015311D">
              <w:rPr>
                <w:sz w:val="28"/>
                <w:szCs w:val="28"/>
                <w:lang w:val="uk-UA"/>
              </w:rPr>
              <w:t>и</w:t>
            </w:r>
            <w:r w:rsidRPr="0015311D">
              <w:rPr>
                <w:sz w:val="28"/>
                <w:szCs w:val="28"/>
              </w:rPr>
              <w:t xml:space="preserve"> </w:t>
            </w:r>
            <w:proofErr w:type="spellStart"/>
            <w:r w:rsidRPr="0015311D">
              <w:rPr>
                <w:sz w:val="28"/>
                <w:szCs w:val="28"/>
              </w:rPr>
              <w:t>будинк</w:t>
            </w:r>
            <w:proofErr w:type="spellEnd"/>
            <w:r w:rsidRPr="0015311D">
              <w:rPr>
                <w:sz w:val="28"/>
                <w:szCs w:val="28"/>
                <w:lang w:val="uk-UA"/>
              </w:rPr>
              <w:t>а</w:t>
            </w:r>
            <w:r w:rsidRPr="0015311D">
              <w:rPr>
                <w:sz w:val="28"/>
                <w:szCs w:val="28"/>
              </w:rPr>
              <w:t>м</w:t>
            </w:r>
            <w:r w:rsidRPr="0015311D">
              <w:rPr>
                <w:sz w:val="28"/>
                <w:szCs w:val="28"/>
                <w:lang w:val="uk-UA"/>
              </w:rPr>
              <w:t>и</w:t>
            </w:r>
            <w:r w:rsidRPr="001531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9F161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AB1B4F" w:rsidRDefault="0007228B" w:rsidP="00AB1B4F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Конкурсна комісія,</w:t>
            </w:r>
            <w:r w:rsidRPr="00AB1B4F">
              <w:rPr>
                <w:rFonts w:ascii="Times New Roman" w:hAnsi="Times New Roman"/>
                <w:sz w:val="28"/>
                <w:szCs w:val="28"/>
              </w:rPr>
              <w:t xml:space="preserve"> призначення управителя з управління багатоквартирними будинками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встановлення вартості ритуальних послуг, які передбачені необхідним мінімальним переліком окремих видів ритуальних послуг Комунальному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lastRenderedPageBreak/>
              <w:t>підприємству Синельниківської міської ради «Ритуальна служба»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E85F47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становлення вартості</w:t>
            </w:r>
            <w:r>
              <w:rPr>
                <w:rFonts w:ascii="Times New Roman" w:hAnsi="Times New Roman"/>
                <w:sz w:val="28"/>
                <w:szCs w:val="28"/>
              </w:rPr>
              <w:t>, ритуальні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послуг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, які передбачені необхідним мінімальним переліком окремих видів ритуальних послуг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lastRenderedPageBreak/>
              <w:t>Комунальному підприємству Синельниківської міської ради «Ритуальна служба»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документації по об'єкту «Реконструкція мереж водопроводу за межу санітарної зони в районі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вул. Робоча м. Синельникове Дніпропетровської області»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E85F47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атвердження проектно-кошторисної документації по об'єкту «Реконструкція мереж водопроводу за межу санітарної зони в районі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вул. Робоча м. Синельникове Дніпропетровської області»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ind w:left="142"/>
              <w:rPr>
                <w:rFonts w:ascii="Times New Roman" w:hAnsi="Times New Roman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перелік покрівель </w:t>
            </w:r>
            <w:proofErr w:type="spellStart"/>
            <w:r w:rsidRPr="0015311D">
              <w:rPr>
                <w:rFonts w:ascii="Times New Roman" w:hAnsi="Times New Roman"/>
                <w:sz w:val="28"/>
                <w:szCs w:val="28"/>
              </w:rPr>
              <w:t>багато-квартирних</w:t>
            </w:r>
            <w:proofErr w:type="spellEnd"/>
            <w:r w:rsidRPr="0015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удинків, ремонт яких передбачається в 2018 році</w:t>
            </w:r>
          </w:p>
          <w:p w:rsidR="0007228B" w:rsidRPr="0015311D" w:rsidRDefault="0007228B" w:rsidP="00E85F47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 w:rsidP="002E4AE5">
            <w:pPr>
              <w:ind w:left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Перелік покрівель,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багато-квартирні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будинки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, ремонт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28B" w:rsidRPr="0015311D" w:rsidRDefault="0007228B" w:rsidP="002E4AE5">
            <w:pPr>
              <w:ind w:left="142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рік</w:t>
            </w:r>
          </w:p>
          <w:p w:rsidR="0007228B" w:rsidRPr="00496F9B" w:rsidRDefault="0007228B" w:rsidP="00E85F47">
            <w:pPr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>Про виключення жилого приміщення з числа службових та видачу ордера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2E4AE5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иключення</w:t>
            </w:r>
            <w:r>
              <w:rPr>
                <w:rFonts w:ascii="Times New Roman" w:hAnsi="Times New Roman"/>
                <w:sz w:val="28"/>
                <w:szCs w:val="28"/>
              </w:rPr>
              <w:t>, жиле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приміщення з числа службових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видача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ордера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015205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 поховання громадянина 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E85F47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Поховання, громадянин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626032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надання малолітній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статусу дитини, позбавленої батьківського піклування та закріплення права користування житловим будинком, розташованим за адресою: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626032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Малолітня, статус, дитина, позбавлення батьківського піклування,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закріплення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право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користування житловим будинком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152CDD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 на продаж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152CDD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Дозвіл,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продаж</w:t>
            </w:r>
            <w:r>
              <w:rPr>
                <w:rFonts w:ascii="Times New Roman" w:hAnsi="Times New Roman"/>
                <w:sz w:val="28"/>
                <w:szCs w:val="28"/>
              </w:rPr>
              <w:t>, квартира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28B" w:rsidRPr="0015311D" w:rsidRDefault="0007228B" w:rsidP="001B5227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на дарування по ½ частці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B5227" w:rsidRDefault="0007228B" w:rsidP="001B52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Дозвіл,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дарування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½ частка, квартира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1B5227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закріплення права користування житловим будинком, розташованим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, за малолітньою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та неповнолітнім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75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1B5227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акріплення</w:t>
            </w:r>
            <w:r>
              <w:rPr>
                <w:rFonts w:ascii="Times New Roman" w:hAnsi="Times New Roman"/>
                <w:sz w:val="28"/>
                <w:szCs w:val="28"/>
              </w:rPr>
              <w:t>, право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користування</w:t>
            </w:r>
            <w:r>
              <w:rPr>
                <w:rFonts w:ascii="Times New Roman" w:hAnsi="Times New Roman"/>
                <w:sz w:val="28"/>
                <w:szCs w:val="28"/>
              </w:rPr>
              <w:t>, житловий будинок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малолітня,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неповнолітн</w:t>
            </w:r>
            <w:r>
              <w:rPr>
                <w:rFonts w:ascii="Times New Roman" w:hAnsi="Times New Roman"/>
                <w:sz w:val="28"/>
                <w:szCs w:val="28"/>
              </w:rPr>
              <w:t>ій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AA3566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дозвіл на отримання свідоцтва про право на спадщину на 1/6 частку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на ім’я неповнолітньої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76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D86503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1B522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Дозвіл,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отримання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свідоцтв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про право на спадщину, </w:t>
            </w:r>
            <w:r>
              <w:rPr>
                <w:rFonts w:ascii="Times New Roman" w:hAnsi="Times New Roman"/>
                <w:sz w:val="28"/>
                <w:szCs w:val="28"/>
              </w:rPr>
              <w:t>неповнолітній</w:t>
            </w:r>
          </w:p>
          <w:p w:rsidR="0007228B" w:rsidRPr="00496F9B" w:rsidRDefault="0007228B" w:rsidP="00E85F47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615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34283A">
            <w:pPr>
              <w:spacing w:line="240" w:lineRule="atLeast"/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внесення змін до рішень виконавчого комітету </w:t>
            </w:r>
            <w:proofErr w:type="spellStart"/>
            <w:r w:rsidRPr="0015311D">
              <w:rPr>
                <w:rFonts w:ascii="Times New Roman" w:hAnsi="Times New Roman"/>
                <w:sz w:val="28"/>
                <w:szCs w:val="28"/>
              </w:rPr>
              <w:t>Синельниківськоїміської</w:t>
            </w:r>
            <w:proofErr w:type="spellEnd"/>
            <w:r w:rsidRPr="0015311D">
              <w:rPr>
                <w:rFonts w:ascii="Times New Roman" w:hAnsi="Times New Roman"/>
                <w:sz w:val="28"/>
                <w:szCs w:val="28"/>
              </w:rPr>
              <w:t xml:space="preserve"> ради від 28.08.2013 № 219 та </w:t>
            </w:r>
            <w:bookmarkStart w:id="0" w:name="_GoBack"/>
            <w:bookmarkEnd w:id="0"/>
            <w:r w:rsidRPr="0015311D">
              <w:rPr>
                <w:rFonts w:ascii="Times New Roman" w:hAnsi="Times New Roman"/>
                <w:sz w:val="28"/>
                <w:szCs w:val="28"/>
              </w:rPr>
              <w:t>від 27.08.2014 № 196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1B79F7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E85F47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несення змін до рішень виконавчого комітету </w:t>
            </w:r>
            <w:proofErr w:type="spellStart"/>
            <w:r w:rsidRPr="0015311D">
              <w:rPr>
                <w:rFonts w:ascii="Times New Roman" w:hAnsi="Times New Roman"/>
                <w:sz w:val="28"/>
                <w:szCs w:val="28"/>
              </w:rPr>
              <w:t>Синельниківськоїміської</w:t>
            </w:r>
            <w:proofErr w:type="spellEnd"/>
            <w:r w:rsidRPr="0015311D">
              <w:rPr>
                <w:rFonts w:ascii="Times New Roman" w:hAnsi="Times New Roman"/>
                <w:sz w:val="28"/>
                <w:szCs w:val="28"/>
              </w:rPr>
              <w:t xml:space="preserve"> ради від 28.08.2013 № 219 та від 27.08.2014 № 196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1B5227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припинення функціонування прийомної сім’ї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78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1B79F7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Служба у справах дітей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1B5227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рипинення</w:t>
            </w:r>
            <w:r>
              <w:rPr>
                <w:rFonts w:ascii="Times New Roman" w:hAnsi="Times New Roman"/>
                <w:sz w:val="28"/>
                <w:szCs w:val="28"/>
              </w:rPr>
              <w:t>, функціонування, прийомна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сім’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.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  <w:tr w:rsidR="0007228B" w:rsidRPr="00E878FD" w:rsidTr="00E85F47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15311D" w:rsidRDefault="0007228B" w:rsidP="00E85F47">
            <w:pPr>
              <w:rPr>
                <w:rFonts w:ascii="Times New Roman" w:hAnsi="Times New Roman"/>
                <w:snapToGrid w:val="0"/>
                <w:color w:val="000000"/>
                <w:sz w:val="28"/>
              </w:rPr>
            </w:pPr>
            <w:r w:rsidRPr="0015311D">
              <w:rPr>
                <w:rFonts w:ascii="Times New Roman" w:hAnsi="Times New Roman"/>
                <w:sz w:val="28"/>
                <w:szCs w:val="28"/>
              </w:rPr>
              <w:t xml:space="preserve">Про надання повноважень щодо складання протоколів про адміністративні правопорушення працівникам Синельниківського міського комунального підприємства «Виробниче об’єднання житлово-комунального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lastRenderedPageBreak/>
              <w:t>господарства»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26.10</w:t>
            </w:r>
            <w:r w:rsidRPr="00E878FD">
              <w:rPr>
                <w:rFonts w:ascii="Times New Roman" w:hAnsi="Times New Roman"/>
                <w:sz w:val="28"/>
              </w:rPr>
              <w:t>.2017 №2</w:t>
            </w:r>
            <w:r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Default="0007228B">
            <w:r w:rsidRPr="001B79F7">
              <w:rPr>
                <w:rFonts w:ascii="Times New Roman" w:hAnsi="Times New Roman"/>
                <w:sz w:val="28"/>
              </w:rPr>
              <w:t>31.10.2017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CC6500" w:rsidRDefault="0007228B" w:rsidP="00E85F47">
            <w:pPr>
              <w:rPr>
                <w:rFonts w:ascii="Times New Roman" w:hAnsi="Times New Roman"/>
                <w:sz w:val="28"/>
              </w:rPr>
            </w:pPr>
            <w:r w:rsidRPr="00CC6500">
              <w:rPr>
                <w:rFonts w:ascii="Times New Roman" w:hAnsi="Times New Roman"/>
                <w:sz w:val="28"/>
                <w:szCs w:val="28"/>
              </w:rPr>
              <w:t>Юридичний відділ міської ради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496F9B" w:rsidRDefault="0007228B" w:rsidP="00B263FB">
            <w:pPr>
              <w:rPr>
                <w:rFonts w:ascii="Times New Roman" w:hAnsi="Times New Roman"/>
                <w:snapToGrid w:val="0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>адання повноважень</w:t>
            </w:r>
            <w:r>
              <w:rPr>
                <w:rFonts w:ascii="Times New Roman" w:hAnsi="Times New Roman"/>
                <w:sz w:val="28"/>
                <w:szCs w:val="28"/>
              </w:rPr>
              <w:t>, складання протоколів,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 адміністративні правопорушення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працівники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t xml:space="preserve">Синельниківського міського комунального підприємства «Виробниче об’єднання житлово-комунального </w:t>
            </w:r>
            <w:r w:rsidRPr="0015311D">
              <w:rPr>
                <w:rFonts w:ascii="Times New Roman" w:hAnsi="Times New Roman"/>
                <w:sz w:val="28"/>
                <w:szCs w:val="28"/>
              </w:rPr>
              <w:lastRenderedPageBreak/>
              <w:t>господарства»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  <w:r w:rsidRPr="00E878FD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28B" w:rsidRPr="00E878FD" w:rsidRDefault="0007228B" w:rsidP="00E85F4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F161B" w:rsidRPr="00E878FD" w:rsidRDefault="009F161B" w:rsidP="009F161B"/>
    <w:p w:rsidR="00A11963" w:rsidRDefault="00A11963"/>
    <w:sectPr w:rsidR="00A11963" w:rsidSect="009F161B">
      <w:type w:val="continuous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F161B"/>
    <w:rsid w:val="00015205"/>
    <w:rsid w:val="0007228B"/>
    <w:rsid w:val="000A2DD5"/>
    <w:rsid w:val="00152CDD"/>
    <w:rsid w:val="00195262"/>
    <w:rsid w:val="001B5227"/>
    <w:rsid w:val="00211C95"/>
    <w:rsid w:val="002B3876"/>
    <w:rsid w:val="002E4AE5"/>
    <w:rsid w:val="00313592"/>
    <w:rsid w:val="0034283A"/>
    <w:rsid w:val="003B6946"/>
    <w:rsid w:val="00496F9B"/>
    <w:rsid w:val="004D1A94"/>
    <w:rsid w:val="00593B0A"/>
    <w:rsid w:val="005E65BD"/>
    <w:rsid w:val="00626032"/>
    <w:rsid w:val="0076183F"/>
    <w:rsid w:val="00834A31"/>
    <w:rsid w:val="008351AF"/>
    <w:rsid w:val="0089605B"/>
    <w:rsid w:val="008E1570"/>
    <w:rsid w:val="0094505A"/>
    <w:rsid w:val="009F161B"/>
    <w:rsid w:val="00A11963"/>
    <w:rsid w:val="00AA3566"/>
    <w:rsid w:val="00AB1B4F"/>
    <w:rsid w:val="00B222D9"/>
    <w:rsid w:val="00B263FB"/>
    <w:rsid w:val="00B469DD"/>
    <w:rsid w:val="00B7781D"/>
    <w:rsid w:val="00C1576D"/>
    <w:rsid w:val="00CC6500"/>
    <w:rsid w:val="00D004C7"/>
    <w:rsid w:val="00F12C29"/>
    <w:rsid w:val="00F319D8"/>
    <w:rsid w:val="00F3444E"/>
    <w:rsid w:val="00FA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61B"/>
    <w:pPr>
      <w:ind w:firstLine="0"/>
      <w:jc w:val="left"/>
    </w:pPr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F3444E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F161B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9F161B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9F161B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9F161B"/>
    <w:rPr>
      <w:rFonts w:ascii="Bookman Old Style" w:eastAsia="Times New Roman" w:hAnsi="Bookman Old Style" w:cs="Times New Roman"/>
      <w:sz w:val="16"/>
      <w:szCs w:val="16"/>
      <w:lang w:eastAsia="ru-RU"/>
    </w:rPr>
  </w:style>
  <w:style w:type="character" w:styleId="a5">
    <w:name w:val="Strong"/>
    <w:basedOn w:val="a0"/>
    <w:uiPriority w:val="99"/>
    <w:qFormat/>
    <w:rsid w:val="009F161B"/>
    <w:rPr>
      <w:b/>
      <w:bCs/>
    </w:rPr>
  </w:style>
  <w:style w:type="character" w:customStyle="1" w:styleId="10">
    <w:name w:val="Заголовок 1 Знак"/>
    <w:basedOn w:val="a0"/>
    <w:link w:val="1"/>
    <w:rsid w:val="00F3444E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customStyle="1" w:styleId="Default">
    <w:name w:val="Default"/>
    <w:rsid w:val="00F3444E"/>
    <w:pPr>
      <w:autoSpaceDE w:val="0"/>
      <w:autoSpaceDN w:val="0"/>
      <w:adjustRightInd w:val="0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8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2017-10-31T11:02:00Z</dcterms:created>
  <dcterms:modified xsi:type="dcterms:W3CDTF">2017-10-31T14:50:00Z</dcterms:modified>
</cp:coreProperties>
</file>