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Pr="00E573C4" w:rsidRDefault="00E573C4" w:rsidP="00E573C4">
      <w:pPr>
        <w:jc w:val="right"/>
        <w:rPr>
          <w:sz w:val="28"/>
          <w:szCs w:val="28"/>
          <w:u w:val="single"/>
          <w:lang w:val="uk-UA"/>
        </w:rPr>
      </w:pPr>
      <w:r w:rsidRPr="00E573C4">
        <w:rPr>
          <w:sz w:val="28"/>
          <w:szCs w:val="28"/>
          <w:u w:val="single"/>
          <w:lang w:val="uk-UA"/>
        </w:rPr>
        <w:t>Проє</w:t>
      </w:r>
      <w:r w:rsidR="003F1936" w:rsidRPr="00E573C4">
        <w:rPr>
          <w:sz w:val="28"/>
          <w:szCs w:val="28"/>
          <w:u w:val="single"/>
          <w:lang w:val="uk-UA"/>
        </w:rPr>
        <w:t xml:space="preserve">кт </w:t>
      </w:r>
    </w:p>
    <w:p w:rsidR="003F1936" w:rsidRPr="00E573C4" w:rsidRDefault="003F1936">
      <w:pPr>
        <w:jc w:val="center"/>
        <w:rPr>
          <w:sz w:val="28"/>
          <w:szCs w:val="28"/>
          <w:lang w:val="uk-UA"/>
        </w:rPr>
      </w:pPr>
    </w:p>
    <w:p w:rsidR="00EC3BA5" w:rsidRPr="00E573C4" w:rsidRDefault="003F1936">
      <w:pPr>
        <w:jc w:val="center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Україна</w:t>
      </w:r>
    </w:p>
    <w:p w:rsidR="00EC3BA5" w:rsidRPr="00E573C4" w:rsidRDefault="003F1936">
      <w:pPr>
        <w:jc w:val="center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EC3BA5" w:rsidRPr="00E573C4" w:rsidRDefault="003F1936">
      <w:pPr>
        <w:jc w:val="center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РІШЕННЯ</w:t>
      </w:r>
    </w:p>
    <w:p w:rsidR="00EC3BA5" w:rsidRPr="00E573C4" w:rsidRDefault="00EC3BA5">
      <w:pPr>
        <w:rPr>
          <w:b/>
          <w:bCs/>
          <w:lang w:val="uk-UA"/>
        </w:rPr>
      </w:pPr>
    </w:p>
    <w:p w:rsidR="00EC3BA5" w:rsidRPr="00E573C4" w:rsidRDefault="003F1936">
      <w:pPr>
        <w:rPr>
          <w:bCs/>
          <w:lang w:val="uk-UA"/>
        </w:rPr>
      </w:pPr>
      <w:r w:rsidRPr="00E573C4">
        <w:rPr>
          <w:bCs/>
          <w:lang w:val="uk-UA"/>
        </w:rPr>
        <w:t>____________20</w:t>
      </w:r>
      <w:r w:rsidR="003A05D6" w:rsidRPr="00E573C4">
        <w:rPr>
          <w:bCs/>
          <w:lang w:val="uk-UA"/>
        </w:rPr>
        <w:t>20</w:t>
      </w:r>
      <w:r w:rsidRPr="00E573C4">
        <w:rPr>
          <w:bCs/>
          <w:lang w:val="uk-UA"/>
        </w:rPr>
        <w:t xml:space="preserve"> року</w:t>
      </w:r>
      <w:r w:rsidRPr="00E573C4">
        <w:rPr>
          <w:bCs/>
          <w:lang w:val="uk-UA"/>
        </w:rPr>
        <w:tab/>
      </w:r>
      <w:r w:rsidRPr="00E573C4">
        <w:rPr>
          <w:bCs/>
          <w:lang w:val="uk-UA"/>
        </w:rPr>
        <w:tab/>
        <w:t xml:space="preserve">        м. Синельникове</w:t>
      </w:r>
      <w:r w:rsidRPr="00E573C4">
        <w:rPr>
          <w:bCs/>
          <w:lang w:val="uk-UA"/>
        </w:rPr>
        <w:tab/>
      </w:r>
      <w:r w:rsidRPr="00E573C4">
        <w:rPr>
          <w:bCs/>
          <w:lang w:val="uk-UA"/>
        </w:rPr>
        <w:tab/>
      </w:r>
      <w:r w:rsidRPr="00E573C4">
        <w:rPr>
          <w:bCs/>
          <w:lang w:val="uk-UA"/>
        </w:rPr>
        <w:tab/>
        <w:t xml:space="preserve">        № _______</w:t>
      </w:r>
    </w:p>
    <w:p w:rsidR="003F1936" w:rsidRPr="00E573C4" w:rsidRDefault="003F1936">
      <w:pPr>
        <w:jc w:val="both"/>
        <w:rPr>
          <w:lang w:val="uk-UA"/>
        </w:rPr>
      </w:pPr>
    </w:p>
    <w:p w:rsidR="00EC3BA5" w:rsidRPr="00E573C4" w:rsidRDefault="004070FB">
      <w:pPr>
        <w:rPr>
          <w:lang w:val="uk-UA"/>
        </w:rPr>
      </w:pPr>
      <w:r w:rsidRPr="004070FB">
        <w:rPr>
          <w:lang w:val="uk-UA"/>
        </w:rPr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4070FB">
        <w:rPr>
          <w:lang w:val="uk-UA"/>
        </w:rPr>
        <w:pict>
          <v:line id="_x0000_s1028" style="position:absolute;z-index:251657216" from=".3pt,2.75pt" to="7pt,2.75pt">
            <v:fill o:detectmouseclick="t"/>
          </v:line>
        </w:pict>
      </w:r>
      <w:r w:rsidRPr="004070FB">
        <w:rPr>
          <w:lang w:val="uk-UA"/>
        </w:rPr>
        <w:pict>
          <v:line id="_x0000_s1027" style="position:absolute;z-index:251658240" from="215.75pt,2.7pt" to="222.5pt,2.7pt">
            <v:fill o:detectmouseclick="t"/>
          </v:line>
        </w:pict>
      </w:r>
      <w:r w:rsidRPr="004070FB">
        <w:rPr>
          <w:lang w:val="uk-UA"/>
        </w:rPr>
        <w:pict>
          <v:line id="_x0000_s1026" style="position:absolute;z-index:251659264" from=".3pt,2.85pt" to=".3pt,9.55pt">
            <v:fill o:detectmouseclick="t"/>
          </v:line>
        </w:pict>
      </w:r>
    </w:p>
    <w:p w:rsidR="004A412D" w:rsidRPr="00E573C4" w:rsidRDefault="004A412D" w:rsidP="001115D7">
      <w:pPr>
        <w:jc w:val="both"/>
        <w:rPr>
          <w:b/>
          <w:i/>
          <w:sz w:val="27"/>
          <w:szCs w:val="27"/>
          <w:lang w:val="uk-UA"/>
        </w:rPr>
      </w:pP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>кового на 2017-2023 роки зі змінами</w:t>
      </w:r>
    </w:p>
    <w:p w:rsidR="004A412D" w:rsidRPr="00E573C4" w:rsidRDefault="004A412D" w:rsidP="004A412D">
      <w:pPr>
        <w:jc w:val="both"/>
        <w:rPr>
          <w:sz w:val="28"/>
          <w:szCs w:val="28"/>
          <w:lang w:val="uk-UA"/>
        </w:rPr>
      </w:pPr>
    </w:p>
    <w:p w:rsidR="004A412D" w:rsidRPr="00E573C4" w:rsidRDefault="004A412D" w:rsidP="004A412D">
      <w:pPr>
        <w:ind w:firstLine="720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Керуючись підпунктом 1 пункту а статті 27, пунктом 1 частини 2 </w:t>
      </w:r>
      <w:r w:rsidR="00983E07" w:rsidRPr="00E573C4">
        <w:rPr>
          <w:sz w:val="28"/>
          <w:szCs w:val="28"/>
          <w:lang w:val="uk-UA"/>
        </w:rPr>
        <w:t xml:space="preserve">               </w:t>
      </w:r>
      <w:r w:rsidRPr="00E573C4">
        <w:rPr>
          <w:sz w:val="28"/>
          <w:szCs w:val="28"/>
          <w:lang w:val="uk-UA"/>
        </w:rPr>
        <w:t>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1 «Паспорт програми реформування та розвитку житлово-комунального господарства міста Синельникового на 2017-2023 роки» </w:t>
      </w:r>
      <w:r w:rsidRPr="00E573C4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2017-2023 роки» Програми</w:t>
      </w:r>
      <w:r w:rsidRPr="00E573C4">
        <w:rPr>
          <w:sz w:val="28"/>
          <w:szCs w:val="28"/>
          <w:lang w:val="uk-UA"/>
        </w:rPr>
        <w:t>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E573C4">
        <w:rPr>
          <w:sz w:val="28"/>
          <w:szCs w:val="28"/>
          <w:lang w:val="uk-UA"/>
        </w:rPr>
        <w:t>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4A412D" w:rsidRPr="00E573C4" w:rsidRDefault="004A412D" w:rsidP="004A412D">
      <w:pPr>
        <w:ind w:firstLine="709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4.1. Підготувати проект рішення міської ради «Про внесення змін до </w:t>
      </w:r>
      <w:r w:rsidRPr="00E573C4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2017-2023 роки».</w:t>
      </w:r>
    </w:p>
    <w:p w:rsidR="004A412D" w:rsidRPr="00E573C4" w:rsidRDefault="00983E07" w:rsidP="004A412D">
      <w:pPr>
        <w:ind w:firstLine="709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4</w:t>
      </w:r>
      <w:r w:rsidR="004A412D" w:rsidRPr="00E573C4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міста Синельникового на 2017-2023 роки.</w:t>
      </w:r>
    </w:p>
    <w:p w:rsidR="004A412D" w:rsidRPr="00E573C4" w:rsidRDefault="00983E07" w:rsidP="004A412D">
      <w:pPr>
        <w:ind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5</w:t>
      </w:r>
      <w:r w:rsidR="004A412D" w:rsidRPr="00E573C4">
        <w:rPr>
          <w:sz w:val="28"/>
          <w:szCs w:val="28"/>
          <w:lang w:val="uk-UA"/>
        </w:rPr>
        <w:t>.</w:t>
      </w:r>
      <w:r w:rsidR="004A412D" w:rsidRPr="00E573C4">
        <w:rPr>
          <w:sz w:val="28"/>
          <w:lang w:val="uk-UA"/>
        </w:rPr>
        <w:t> К</w:t>
      </w:r>
      <w:r w:rsidR="004A412D" w:rsidRPr="00E573C4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4A412D" w:rsidRPr="00E573C4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4A412D" w:rsidRPr="00E573C4">
        <w:rPr>
          <w:sz w:val="28"/>
          <w:szCs w:val="28"/>
          <w:lang w:val="uk-UA"/>
        </w:rPr>
        <w:t>.</w:t>
      </w:r>
    </w:p>
    <w:p w:rsidR="009A0010" w:rsidRPr="00E573C4" w:rsidRDefault="009A0010" w:rsidP="001115D7">
      <w:pPr>
        <w:rPr>
          <w:sz w:val="27"/>
          <w:szCs w:val="27"/>
          <w:lang w:val="uk-UA"/>
        </w:rPr>
      </w:pPr>
    </w:p>
    <w:p w:rsidR="004A412D" w:rsidRPr="00E573C4" w:rsidRDefault="004A412D" w:rsidP="001115D7">
      <w:pPr>
        <w:rPr>
          <w:sz w:val="27"/>
          <w:szCs w:val="27"/>
          <w:lang w:val="uk-UA"/>
        </w:rPr>
      </w:pPr>
    </w:p>
    <w:p w:rsidR="001115D7" w:rsidRPr="00E573C4" w:rsidRDefault="001115D7" w:rsidP="001115D7">
      <w:pPr>
        <w:rPr>
          <w:sz w:val="27"/>
          <w:szCs w:val="27"/>
          <w:lang w:val="uk-UA"/>
        </w:rPr>
      </w:pPr>
      <w:r w:rsidRPr="00E573C4">
        <w:rPr>
          <w:sz w:val="27"/>
          <w:szCs w:val="27"/>
          <w:lang w:val="uk-UA"/>
        </w:rPr>
        <w:t xml:space="preserve">Міський голова </w:t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  <w:t xml:space="preserve">          Д.І. ЗРАЖЕВСЬКИЙ</w:t>
      </w:r>
    </w:p>
    <w:p w:rsidR="003D7E33" w:rsidRPr="00E573C4" w:rsidRDefault="003D7E33" w:rsidP="003D7E33">
      <w:pPr>
        <w:jc w:val="both"/>
        <w:rPr>
          <w:sz w:val="27"/>
          <w:szCs w:val="27"/>
          <w:lang w:val="uk-UA"/>
        </w:rPr>
      </w:pPr>
    </w:p>
    <w:p w:rsidR="004A412D" w:rsidRPr="00E573C4" w:rsidRDefault="004A412D" w:rsidP="003D7E33">
      <w:pPr>
        <w:jc w:val="both"/>
        <w:rPr>
          <w:sz w:val="27"/>
          <w:szCs w:val="27"/>
          <w:lang w:val="uk-UA"/>
        </w:rPr>
      </w:pPr>
    </w:p>
    <w:p w:rsidR="009A0010" w:rsidRPr="00E573C4" w:rsidRDefault="009A0010" w:rsidP="009A0010">
      <w:pPr>
        <w:jc w:val="both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lastRenderedPageBreak/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>Додаток 1</w:t>
      </w:r>
    </w:p>
    <w:p w:rsidR="009A0010" w:rsidRPr="00E573C4" w:rsidRDefault="009A0010" w:rsidP="009A0010">
      <w:pPr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  <w:t>до Програми</w:t>
      </w:r>
    </w:p>
    <w:p w:rsidR="009A0010" w:rsidRPr="00E573C4" w:rsidRDefault="009A0010" w:rsidP="009A0010">
      <w:pPr>
        <w:jc w:val="center"/>
        <w:rPr>
          <w:b/>
          <w:sz w:val="26"/>
          <w:szCs w:val="26"/>
          <w:lang w:val="uk-UA" w:eastAsia="ar-SA"/>
        </w:rPr>
      </w:pPr>
    </w:p>
    <w:p w:rsidR="009A0010" w:rsidRPr="00E573C4" w:rsidRDefault="009A0010" w:rsidP="009A0010">
      <w:pPr>
        <w:jc w:val="center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t xml:space="preserve">ПАСПОРТ </w:t>
      </w:r>
    </w:p>
    <w:p w:rsidR="009A0010" w:rsidRPr="00E573C4" w:rsidRDefault="009A0010" w:rsidP="009A0010">
      <w:pPr>
        <w:jc w:val="center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2023 роки зі змінами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Назва: Програма реформування і розвитку житлово-комунального господарства м. Синельникового на 2017 – 2023 роки зі змінами.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Код програми: Програма реформування і розвитку житлово-комунального господарства м. Синельникового на 2017 – 2023 роки.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Замовник Програми: Міська рада та управління житлово-комунального господарства та комунальної власності міської ради.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Початок: 2017 рік, закінчення: 2023 рік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Етапи виконання: один етап (до 5 років).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Загальні обсяги фінансування:</w:t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9A0010" w:rsidRPr="00E573C4" w:rsidRDefault="009A0010" w:rsidP="009A0010">
      <w:pPr>
        <w:ind w:left="7080" w:firstLine="708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470"/>
        <w:gridCol w:w="905"/>
        <w:gridCol w:w="1081"/>
        <w:gridCol w:w="859"/>
        <w:gridCol w:w="873"/>
        <w:gridCol w:w="988"/>
        <w:gridCol w:w="965"/>
        <w:gridCol w:w="992"/>
      </w:tblGrid>
      <w:tr w:rsidR="009A0010" w:rsidRPr="00E573C4" w:rsidTr="009A0010">
        <w:trPr>
          <w:cantSplit/>
          <w:trHeight w:val="5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 xml:space="preserve">Обсяги фінансування, всього, </w:t>
            </w: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тис. грн.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За роками виконання, тис. грн.</w:t>
            </w:r>
          </w:p>
        </w:tc>
      </w:tr>
      <w:tr w:rsidR="009A0010" w:rsidRPr="00E573C4" w:rsidTr="009A0010">
        <w:trPr>
          <w:cantSplit/>
          <w:trHeight w:val="694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2017</w:t>
            </w: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2023</w:t>
            </w:r>
          </w:p>
        </w:tc>
      </w:tr>
      <w:tr w:rsidR="007D0CE6" w:rsidRPr="00E573C4" w:rsidTr="009A0010">
        <w:trPr>
          <w:trHeight w:val="50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Державний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Обласний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571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Міський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181578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573C4">
              <w:rPr>
                <w:b/>
                <w:sz w:val="21"/>
                <w:szCs w:val="21"/>
                <w:lang w:val="uk-UA"/>
              </w:rPr>
              <w:t>48229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7D0CE6" w:rsidRPr="00E573C4" w:rsidTr="009A0010">
        <w:trPr>
          <w:trHeight w:val="3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Інші джерела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Всього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182436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19881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48229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</w:tr>
    </w:tbl>
    <w:p w:rsidR="009A0010" w:rsidRPr="00E573C4" w:rsidRDefault="009A0010" w:rsidP="009A0010">
      <w:pPr>
        <w:ind w:firstLine="720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10.    Очікувані результати виконання: Додаток 3</w:t>
      </w:r>
    </w:p>
    <w:p w:rsidR="009A0010" w:rsidRPr="00E573C4" w:rsidRDefault="009A0010" w:rsidP="009A0010">
      <w:pPr>
        <w:suppressAutoHyphens/>
        <w:ind w:firstLine="720"/>
        <w:jc w:val="both"/>
        <w:rPr>
          <w:sz w:val="26"/>
          <w:szCs w:val="26"/>
          <w:lang w:val="uk-UA"/>
        </w:rPr>
      </w:pPr>
      <w:r w:rsidRPr="00E573C4">
        <w:rPr>
          <w:color w:val="000000"/>
          <w:sz w:val="26"/>
          <w:szCs w:val="26"/>
          <w:lang w:val="uk-UA" w:eastAsia="ar-SA"/>
        </w:rPr>
        <w:t>11. 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А.А.РОМАНОВСЬКИХ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7"/>
          <w:szCs w:val="27"/>
          <w:lang w:val="uk-UA" w:eastAsia="ar-SA"/>
        </w:rPr>
        <w:sectPr w:rsidR="009A0010" w:rsidRPr="00E573C4" w:rsidSect="009A00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010" w:rsidRPr="00E573C4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lastRenderedPageBreak/>
        <w:t>Додаток 2</w:t>
      </w:r>
    </w:p>
    <w:p w:rsidR="009A0010" w:rsidRPr="00E573C4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9A0010" w:rsidRPr="00E573C4" w:rsidTr="009A0010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10" w:rsidRPr="00E573C4" w:rsidRDefault="009A0010" w:rsidP="009A0010">
            <w:pPr>
              <w:jc w:val="center"/>
              <w:rPr>
                <w:b/>
                <w:bCs/>
                <w:lang w:val="uk-UA"/>
              </w:rPr>
            </w:pPr>
            <w:r w:rsidRPr="00E573C4">
              <w:rPr>
                <w:b/>
                <w:bCs/>
                <w:lang w:val="uk-UA"/>
              </w:rPr>
              <w:t xml:space="preserve">ПЕРЕЛІК </w:t>
            </w:r>
          </w:p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573C4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573C4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2017-2023 роки</w:t>
            </w:r>
          </w:p>
          <w:tbl>
            <w:tblPr>
              <w:tblW w:w="17659" w:type="dxa"/>
              <w:tblLayout w:type="fixed"/>
              <w:tblLook w:val="04A0"/>
            </w:tblPr>
            <w:tblGrid>
              <w:gridCol w:w="2268"/>
              <w:gridCol w:w="2353"/>
              <w:gridCol w:w="1758"/>
              <w:gridCol w:w="851"/>
              <w:gridCol w:w="1275"/>
              <w:gridCol w:w="851"/>
              <w:gridCol w:w="850"/>
              <w:gridCol w:w="851"/>
              <w:gridCol w:w="850"/>
              <w:gridCol w:w="887"/>
              <w:gridCol w:w="806"/>
              <w:gridCol w:w="717"/>
              <w:gridCol w:w="1730"/>
              <w:gridCol w:w="806"/>
              <w:gridCol w:w="806"/>
            </w:tblGrid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    тис. грн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1318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населення. Отримання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сертифікатів.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ind w:left="2573" w:right="-2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523A09" w:rsidTr="00E652A4">
              <w:trPr>
                <w:gridAfter w:val="2"/>
                <w:wAfter w:w="1612" w:type="dxa"/>
                <w:trHeight w:val="59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та забезпечення функціонування до 2023 року 40  ОСББ та доведення кількості ОСББ до 30% від загальної кількості будинків, які потребують створення ОСББ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6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ліфтового господарства міста. Заміна протягом 2017 року 3 одиниці ліфтів, які відпрацювали більше нормативного терміну (25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років). Покращення умов проживання 1336 мешканців  п</w:t>
                  </w:r>
                  <w:r w:rsidRPr="00E573C4">
                    <w:rPr>
                      <w:rFonts w:ascii="Calibri" w:hAnsi="Calibri" w:cs="Calibri"/>
                      <w:sz w:val="19"/>
                      <w:szCs w:val="19"/>
                      <w:lang w:val="uk-UA"/>
                    </w:rPr>
                    <w:t>'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яти 9-ти поверхових будинків.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8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 багатоквартирних   будинків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2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гуртожитків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7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67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53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6.2.1. Погашення заборгованості  минулих років за електроенергію (за рішенням Суду)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br/>
                    <w:t>Синельниківське міське комунальне підприємство «Ввиробниче об'єднання житлово-комунального господарства»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для населення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місць відпочинку для дітей дошкільного, шкільного віку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</w:t>
                  </w: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спеціалізованих комунальних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19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BA2F93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  <w:r w:rsidR="00BA2F93" w:rsidRPr="00E573C4"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218</w:t>
                  </w:r>
                  <w:r w:rsidR="009A0010"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39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Охорона та збереження зелених насаджень, утримання їх у здоровому, впорядкованому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стані, створення нових зелених  насаджень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0A728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– 2023</w:t>
                  </w:r>
                  <w:r w:rsidR="009A0010" w:rsidRPr="00E573C4">
                    <w:rPr>
                      <w:sz w:val="20"/>
                      <w:szCs w:val="20"/>
                      <w:lang w:val="uk-UA"/>
                    </w:rPr>
                    <w:t xml:space="preserve">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Утримання пам’яток історії у справному технічному стані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5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6.9.Зовнішні оздоблювальні роботи, капітальний ремонт сміттєзбірників, придбання, огородження сміттєзбірників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523A09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Регулювання кількості безпритульних тварин, які створюють небезпечні умови для мешканців міста.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</w:t>
                  </w:r>
                  <w:r w:rsidR="00E31B4E">
                    <w:rPr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Виготовлення технічних паспортів, звітів з розрахунку вартості об’єктів  благоустрою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 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Відсутність централізованого теплопостачання, економічний ефект понад 30 % економії енергоресурсів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60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523A09" w:rsidTr="00E652A4">
              <w:trPr>
                <w:gridAfter w:val="2"/>
                <w:wAfter w:w="1612" w:type="dxa"/>
                <w:trHeight w:val="155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</w:t>
                  </w: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підприємств міста.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6564C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ради, Синельниківські міські комунальні підприємства «Водоканал», «Житлово-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експлуатаційна контра-1», «Житлово-експлуатаційна контора-2»,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6854F2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spacing w:after="240"/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поліпшення стану розрахунків із заробітної плати, за спожиті енергоносії, матеріально-технічні ресурси, з податків і зборів</w:t>
                  </w: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E652A4">
              <w:trPr>
                <w:gridAfter w:val="2"/>
                <w:wAfter w:w="1612" w:type="dxa"/>
                <w:trHeight w:val="24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603431">
              <w:trPr>
                <w:gridAfter w:val="2"/>
                <w:wAfter w:w="1612" w:type="dxa"/>
                <w:trHeight w:val="30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6564CD" w:rsidRDefault="006854F2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564CD">
                    <w:rPr>
                      <w:b/>
                      <w:sz w:val="20"/>
                      <w:szCs w:val="20"/>
                      <w:lang w:val="uk-UA"/>
                    </w:rPr>
                    <w:t>9.2.Поточні трансферти комунальному підприємству для забезпечення утримання в належному стані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1F4B6E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 житлово-комунального господарства та комунальної власності міської ради, </w:t>
                  </w:r>
                  <w:r w:rsidR="006854F2" w:rsidRPr="00E573C4">
                    <w:rPr>
                      <w:sz w:val="20"/>
                      <w:szCs w:val="20"/>
                      <w:lang w:val="uk-UA"/>
                    </w:rPr>
                    <w:t>«Виробниче об’єднання житлово-комунального господарства»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6564CD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564CD">
                    <w:rPr>
                      <w:b/>
                      <w:sz w:val="20"/>
                      <w:szCs w:val="20"/>
                      <w:lang w:val="uk-UA"/>
                    </w:rPr>
                    <w:t>675</w:t>
                  </w:r>
                </w:p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C621E3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Забезпечення беззбиткової роботи підприємств</w:t>
                  </w:r>
                  <w:r>
                    <w:rPr>
                      <w:sz w:val="19"/>
                      <w:szCs w:val="19"/>
                      <w:lang w:val="uk-UA"/>
                    </w:rPr>
                    <w:t>а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 житлово-комунального господарства</w:t>
                  </w:r>
                </w:p>
              </w:tc>
            </w:tr>
            <w:tr w:rsidR="006854F2" w:rsidRPr="00E573C4" w:rsidTr="00BE6C8A">
              <w:trPr>
                <w:gridAfter w:val="2"/>
                <w:wAfter w:w="1612" w:type="dxa"/>
                <w:trHeight w:val="46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6041A4">
              <w:trPr>
                <w:gridAfter w:val="2"/>
                <w:wAfter w:w="1612" w:type="dxa"/>
                <w:trHeight w:val="46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C36903">
              <w:trPr>
                <w:gridAfter w:val="2"/>
                <w:wAfter w:w="1612" w:type="dxa"/>
                <w:trHeight w:val="46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6564CD" w:rsidRDefault="006854F2" w:rsidP="005167E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564CD">
                    <w:rPr>
                      <w:b/>
                      <w:sz w:val="20"/>
                      <w:szCs w:val="20"/>
                      <w:lang w:val="uk-UA"/>
                    </w:rPr>
                    <w:t>675</w:t>
                  </w:r>
                </w:p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603431">
              <w:trPr>
                <w:gridAfter w:val="2"/>
                <w:wAfter w:w="1612" w:type="dxa"/>
                <w:trHeight w:val="54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5167E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854F2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16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E573C4">
                    <w:rPr>
                      <w:rFonts w:ascii="Arial CYR" w:hAnsi="Arial CYR" w:cs="Arial CYR"/>
                      <w:sz w:val="19"/>
                      <w:szCs w:val="19"/>
                      <w:lang w:val="uk-UA"/>
                    </w:rPr>
                    <w:t>'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єктів комунальної власності в цілях розвитку житлово - комунальної сфери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95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11. Погашення заборгованості з різниці в тарифах на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11.1 Погашення заборгованості з різниці у тарифах на послуги з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Сприяння поліпшенню фінансового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становища комунальних підприємств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Державний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85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ЖКГ та комунальної власності міської ради, Синельни-ківський міськрайонний центр зайнятості, Синельниківське міське комунальне підприємство «Виробниче об’єднання житлово-комунального господарства», Комунальне підприємство Синельни-ківської міської ради «Ритульна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795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13.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13.1 Охорона об’єктів благоустрою міста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Збереження та приведення у належний стан об</w:t>
                  </w:r>
                  <w:r w:rsidRPr="00E573C4">
                    <w:rPr>
                      <w:rFonts w:ascii="Bookman Old Style" w:hAnsi="Bookman Old Style"/>
                      <w:sz w:val="19"/>
                      <w:szCs w:val="19"/>
                      <w:lang w:val="uk-UA"/>
                    </w:rPr>
                    <w:t>’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єктів благоустрою міста. Поліпшення санітарно-епідеміологічного благополуччя населення</w:t>
                  </w: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gridAfter w:val="2"/>
                <w:wAfter w:w="1612" w:type="dxa"/>
                <w:trHeight w:val="356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6854F2" w:rsidRPr="00E573C4" w:rsidTr="00E652A4">
              <w:trPr>
                <w:trHeight w:val="493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19881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48229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6854F2" w:rsidRPr="00E573C4" w:rsidRDefault="006854F2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6854F2" w:rsidRPr="00E573C4" w:rsidTr="00E652A4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 xml:space="preserve">Усього за програмою:                                      2017 – 2023 р.      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6854F2" w:rsidRPr="00E573C4" w:rsidTr="00E652A4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6854F2" w:rsidRPr="00E573C4" w:rsidTr="00E652A4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48229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6854F2" w:rsidRPr="00E573C4" w:rsidTr="00E652A4">
              <w:trPr>
                <w:trHeight w:val="1041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tabs>
                      <w:tab w:val="left" w:pos="6218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Iншi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4F2" w:rsidRPr="00E573C4" w:rsidRDefault="006854F2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4F2" w:rsidRPr="00E573C4" w:rsidRDefault="006854F2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</w:tbl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9A0010" w:rsidRPr="00E573C4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 А.А.РОМАНОВСЬКИХ</w:t>
      </w: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lastRenderedPageBreak/>
        <w:t xml:space="preserve">Додаток 3  </w:t>
      </w:r>
    </w:p>
    <w:p w:rsidR="009A0010" w:rsidRPr="00E573C4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до Програми</w:t>
      </w:r>
    </w:p>
    <w:tbl>
      <w:tblPr>
        <w:tblW w:w="15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691"/>
        <w:gridCol w:w="992"/>
        <w:gridCol w:w="981"/>
        <w:gridCol w:w="854"/>
        <w:gridCol w:w="786"/>
        <w:gridCol w:w="845"/>
        <w:gridCol w:w="914"/>
        <w:gridCol w:w="865"/>
        <w:gridCol w:w="992"/>
        <w:gridCol w:w="992"/>
        <w:gridCol w:w="30"/>
        <w:gridCol w:w="20"/>
      </w:tblGrid>
      <w:tr w:rsidR="009A0010" w:rsidRPr="00E573C4" w:rsidTr="009A0010">
        <w:trPr>
          <w:gridAfter w:val="2"/>
          <w:wAfter w:w="50" w:type="dxa"/>
          <w:trHeight w:val="265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E573C4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9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9A0010" w:rsidRPr="00E573C4" w:rsidTr="009A001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Усього за програ</w:t>
            </w: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2020</w:t>
            </w:r>
          </w:p>
          <w:p w:rsidR="009A0010" w:rsidRPr="00E573C4" w:rsidRDefault="009A0010" w:rsidP="009A001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 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тис.м</w:t>
            </w:r>
            <w:r w:rsidRPr="00E573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2" w:right="106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2100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тис.м</w:t>
            </w:r>
            <w:r w:rsidRPr="00E573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73,5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E573C4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0E4F12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</w:tr>
      <w:tr w:rsidR="009A0010" w:rsidRPr="00E573C4" w:rsidTr="009A001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</w:t>
            </w:r>
            <w:r w:rsidR="00C81C48" w:rsidRPr="00E573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D0119C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4A412D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11.1. Погашення заборгованості з різниці у тарифах на послуги з 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E573C4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E573C4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 xml:space="preserve"> 12.1. Охорона об’єктів   благоустрою </w:t>
            </w:r>
            <w:r w:rsidRPr="00E573C4">
              <w:rPr>
                <w:sz w:val="22"/>
                <w:szCs w:val="22"/>
                <w:lang w:val="uk-UA"/>
              </w:rPr>
              <w:lastRenderedPageBreak/>
              <w:t>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A0010" w:rsidRPr="00E573C4" w:rsidRDefault="009A0010" w:rsidP="009A0010">
      <w:pPr>
        <w:pStyle w:val="1"/>
        <w:rPr>
          <w:rFonts w:ascii="Times New Roman" w:hAnsi="Times New Roman"/>
          <w:sz w:val="22"/>
          <w:szCs w:val="22"/>
        </w:rPr>
      </w:pPr>
    </w:p>
    <w:p w:rsidR="009A0010" w:rsidRPr="00E573C4" w:rsidRDefault="009A0010" w:rsidP="009A0010">
      <w:pPr>
        <w:pStyle w:val="1"/>
        <w:rPr>
          <w:rFonts w:ascii="Times New Roman" w:hAnsi="Times New Roman"/>
          <w:sz w:val="22"/>
          <w:szCs w:val="22"/>
        </w:rPr>
      </w:pPr>
      <w:r w:rsidRPr="00E573C4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A0010" w:rsidRPr="00E573C4" w:rsidRDefault="009A0010" w:rsidP="009A0010">
      <w:pPr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9A0010" w:rsidRPr="00E573C4" w:rsidRDefault="009A0010" w:rsidP="009A0010">
      <w:pPr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А.А.РОМАНОВСЬКИХ</w:t>
      </w:r>
    </w:p>
    <w:p w:rsidR="00461C46" w:rsidRPr="00E573C4" w:rsidRDefault="003D7E33" w:rsidP="009A0010">
      <w:pPr>
        <w:jc w:val="both"/>
        <w:rPr>
          <w:color w:val="000000"/>
          <w:sz w:val="28"/>
          <w:szCs w:val="28"/>
          <w:lang w:val="uk-UA" w:eastAsia="ar-SA"/>
        </w:rPr>
      </w:pP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</w:p>
    <w:sectPr w:rsidR="00461C46" w:rsidRPr="00E573C4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8C" w:rsidRDefault="002D0A8C" w:rsidP="00532A7D">
      <w:r>
        <w:separator/>
      </w:r>
    </w:p>
  </w:endnote>
  <w:endnote w:type="continuationSeparator" w:id="1">
    <w:p w:rsidR="002D0A8C" w:rsidRDefault="002D0A8C" w:rsidP="0053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8C" w:rsidRDefault="002D0A8C" w:rsidP="00532A7D">
      <w:r>
        <w:separator/>
      </w:r>
    </w:p>
  </w:footnote>
  <w:footnote w:type="continuationSeparator" w:id="1">
    <w:p w:rsidR="002D0A8C" w:rsidRDefault="002D0A8C" w:rsidP="00532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A5"/>
    <w:rsid w:val="00012FD3"/>
    <w:rsid w:val="00023782"/>
    <w:rsid w:val="000240E4"/>
    <w:rsid w:val="00024B2F"/>
    <w:rsid w:val="00056D70"/>
    <w:rsid w:val="000A6E3F"/>
    <w:rsid w:val="000A7286"/>
    <w:rsid w:val="000E4F12"/>
    <w:rsid w:val="000E6409"/>
    <w:rsid w:val="000F0908"/>
    <w:rsid w:val="00100632"/>
    <w:rsid w:val="001115D7"/>
    <w:rsid w:val="001514B3"/>
    <w:rsid w:val="001716AE"/>
    <w:rsid w:val="001A23E5"/>
    <w:rsid w:val="001F1F6C"/>
    <w:rsid w:val="001F4B6E"/>
    <w:rsid w:val="0025368F"/>
    <w:rsid w:val="002C0B6A"/>
    <w:rsid w:val="002D0A8C"/>
    <w:rsid w:val="002F7D70"/>
    <w:rsid w:val="00333911"/>
    <w:rsid w:val="00386BFA"/>
    <w:rsid w:val="003A05D6"/>
    <w:rsid w:val="003D76CF"/>
    <w:rsid w:val="003D7E33"/>
    <w:rsid w:val="003F1936"/>
    <w:rsid w:val="004070FB"/>
    <w:rsid w:val="00411A1E"/>
    <w:rsid w:val="00433A31"/>
    <w:rsid w:val="00461C46"/>
    <w:rsid w:val="004743A3"/>
    <w:rsid w:val="004A412D"/>
    <w:rsid w:val="004A4219"/>
    <w:rsid w:val="004A53A0"/>
    <w:rsid w:val="004B4FE0"/>
    <w:rsid w:val="004D32DD"/>
    <w:rsid w:val="004E0C8C"/>
    <w:rsid w:val="004E4039"/>
    <w:rsid w:val="004E7246"/>
    <w:rsid w:val="00523A09"/>
    <w:rsid w:val="00532A7D"/>
    <w:rsid w:val="00580713"/>
    <w:rsid w:val="005A29CC"/>
    <w:rsid w:val="005C35BC"/>
    <w:rsid w:val="006546D3"/>
    <w:rsid w:val="006564CD"/>
    <w:rsid w:val="0065663D"/>
    <w:rsid w:val="006854F2"/>
    <w:rsid w:val="006E45AF"/>
    <w:rsid w:val="006E6719"/>
    <w:rsid w:val="00715B18"/>
    <w:rsid w:val="007600E9"/>
    <w:rsid w:val="007618DC"/>
    <w:rsid w:val="007D0CE6"/>
    <w:rsid w:val="007E6D51"/>
    <w:rsid w:val="007F48DF"/>
    <w:rsid w:val="00801155"/>
    <w:rsid w:val="00812D37"/>
    <w:rsid w:val="00827B5D"/>
    <w:rsid w:val="00876E6A"/>
    <w:rsid w:val="008C723A"/>
    <w:rsid w:val="008F1C87"/>
    <w:rsid w:val="0094722C"/>
    <w:rsid w:val="00983E07"/>
    <w:rsid w:val="009A0010"/>
    <w:rsid w:val="009A1F31"/>
    <w:rsid w:val="009D701F"/>
    <w:rsid w:val="00A2324E"/>
    <w:rsid w:val="00A320AC"/>
    <w:rsid w:val="00A65C7B"/>
    <w:rsid w:val="00A71B71"/>
    <w:rsid w:val="00A84049"/>
    <w:rsid w:val="00A96FBA"/>
    <w:rsid w:val="00B01038"/>
    <w:rsid w:val="00B05BB6"/>
    <w:rsid w:val="00B148E4"/>
    <w:rsid w:val="00B21ED1"/>
    <w:rsid w:val="00B332D3"/>
    <w:rsid w:val="00B66128"/>
    <w:rsid w:val="00B97439"/>
    <w:rsid w:val="00BA2F93"/>
    <w:rsid w:val="00BD617B"/>
    <w:rsid w:val="00BF1A67"/>
    <w:rsid w:val="00C325EB"/>
    <w:rsid w:val="00C50613"/>
    <w:rsid w:val="00C5334C"/>
    <w:rsid w:val="00C621E3"/>
    <w:rsid w:val="00C7351A"/>
    <w:rsid w:val="00C765D5"/>
    <w:rsid w:val="00C81C48"/>
    <w:rsid w:val="00CD1CD9"/>
    <w:rsid w:val="00D0119C"/>
    <w:rsid w:val="00D16380"/>
    <w:rsid w:val="00D332E9"/>
    <w:rsid w:val="00D74412"/>
    <w:rsid w:val="00E20AA8"/>
    <w:rsid w:val="00E31B4E"/>
    <w:rsid w:val="00E573C4"/>
    <w:rsid w:val="00E652A4"/>
    <w:rsid w:val="00E866B6"/>
    <w:rsid w:val="00EC15B9"/>
    <w:rsid w:val="00EC3BA5"/>
    <w:rsid w:val="00EC5C94"/>
    <w:rsid w:val="00ED2DCE"/>
    <w:rsid w:val="00EF0156"/>
    <w:rsid w:val="00F16478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  <w:style w:type="paragraph" w:styleId="af2">
    <w:name w:val="header"/>
    <w:basedOn w:val="a0"/>
    <w:link w:val="af3"/>
    <w:uiPriority w:val="99"/>
    <w:semiHidden/>
    <w:unhideWhenUsed/>
    <w:rsid w:val="00532A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532A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A865-9F12-456E-90B4-D49635C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2020-07-22T11:50:00Z</cp:lastPrinted>
  <dcterms:created xsi:type="dcterms:W3CDTF">2020-06-09T12:44:00Z</dcterms:created>
  <dcterms:modified xsi:type="dcterms:W3CDTF">2020-07-27T12:51:00Z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